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5F9F1" w14:textId="54A0894C" w:rsidR="00C72A96" w:rsidRPr="00AC6969" w:rsidRDefault="00C72A96">
      <w:pPr>
        <w:rPr>
          <w:rFonts w:ascii="Open Sans" w:hAnsi="Open Sans" w:cs="Open Sans"/>
        </w:rPr>
      </w:pPr>
    </w:p>
    <w:p w14:paraId="2DBFF9D5" w14:textId="38E03653" w:rsidR="008F6A91" w:rsidRPr="00AC6969" w:rsidRDefault="008F6A91">
      <w:pPr>
        <w:rPr>
          <w:rFonts w:ascii="Open Sans" w:hAnsi="Open Sans" w:cs="Open Sans"/>
        </w:rPr>
      </w:pPr>
    </w:p>
    <w:p w14:paraId="0C90CEBE" w14:textId="2A581888" w:rsidR="008F6A91" w:rsidRPr="00AC6969" w:rsidRDefault="008F6A91">
      <w:pPr>
        <w:rPr>
          <w:rFonts w:ascii="Open Sans" w:hAnsi="Open Sans" w:cs="Open Sans"/>
        </w:rPr>
      </w:pPr>
    </w:p>
    <w:p w14:paraId="458CABC0" w14:textId="77777777" w:rsidR="008F6A91" w:rsidRPr="00AC6969" w:rsidRDefault="008F6A91">
      <w:pPr>
        <w:rPr>
          <w:rFonts w:ascii="Open Sans" w:hAnsi="Open Sans" w:cs="Open Sans"/>
        </w:rPr>
      </w:pPr>
    </w:p>
    <w:p w14:paraId="10B1D427" w14:textId="1037BE50" w:rsidR="008F6A91" w:rsidRPr="00AC6969" w:rsidRDefault="008F6A91" w:rsidP="008F6A91">
      <w:pPr>
        <w:ind w:left="4962"/>
        <w:rPr>
          <w:rFonts w:ascii="Open Sans" w:hAnsi="Open Sans" w:cs="Open Sans"/>
        </w:rPr>
      </w:pPr>
      <w:r w:rsidRPr="00AC6969">
        <w:rPr>
          <w:rFonts w:ascii="Open Sans" w:hAnsi="Open Sans" w:cs="Open Sans"/>
        </w:rPr>
        <w:t>Tribunal administratif de Lille</w:t>
      </w:r>
    </w:p>
    <w:p w14:paraId="2C417CDD" w14:textId="77777777" w:rsidR="008F6A91" w:rsidRPr="00AC6969" w:rsidRDefault="008F6A91" w:rsidP="008F6A91">
      <w:pPr>
        <w:ind w:left="4962"/>
        <w:rPr>
          <w:rFonts w:ascii="Open Sans" w:hAnsi="Open Sans" w:cs="Open Sans"/>
        </w:rPr>
      </w:pPr>
      <w:r w:rsidRPr="00AC6969">
        <w:rPr>
          <w:rFonts w:ascii="Open Sans" w:hAnsi="Open Sans" w:cs="Open Sans"/>
        </w:rPr>
        <w:t xml:space="preserve">CS 62039 59014 cedex, </w:t>
      </w:r>
    </w:p>
    <w:p w14:paraId="6501C58B" w14:textId="77777777" w:rsidR="008F6A91" w:rsidRPr="00AC6969" w:rsidRDefault="008F6A91" w:rsidP="008F6A91">
      <w:pPr>
        <w:ind w:left="4962"/>
        <w:rPr>
          <w:rFonts w:ascii="Open Sans" w:hAnsi="Open Sans" w:cs="Open Sans"/>
        </w:rPr>
      </w:pPr>
      <w:r w:rsidRPr="00AC6969">
        <w:rPr>
          <w:rFonts w:ascii="Open Sans" w:hAnsi="Open Sans" w:cs="Open Sans"/>
        </w:rPr>
        <w:t>5 Rue Geoffroy Saint-Hilaire,</w:t>
      </w:r>
    </w:p>
    <w:p w14:paraId="56691563" w14:textId="59980F8B" w:rsidR="008F6A91" w:rsidRPr="00AC6969" w:rsidRDefault="008F6A91" w:rsidP="008F6A91">
      <w:pPr>
        <w:ind w:left="4962"/>
        <w:rPr>
          <w:rFonts w:ascii="Open Sans" w:hAnsi="Open Sans" w:cs="Open Sans"/>
        </w:rPr>
      </w:pPr>
      <w:r w:rsidRPr="00AC6969">
        <w:rPr>
          <w:rFonts w:ascii="Open Sans" w:hAnsi="Open Sans" w:cs="Open Sans"/>
        </w:rPr>
        <w:t>59000 Lille</w:t>
      </w:r>
    </w:p>
    <w:p w14:paraId="399939C3" w14:textId="3B648AE2" w:rsidR="008F6A91" w:rsidRPr="00AC6969" w:rsidRDefault="008F6A91" w:rsidP="008F6A91">
      <w:pPr>
        <w:rPr>
          <w:rFonts w:ascii="Open Sans" w:hAnsi="Open Sans" w:cs="Open Sans"/>
        </w:rPr>
      </w:pPr>
    </w:p>
    <w:p w14:paraId="1B30E4CF" w14:textId="3DC69179" w:rsidR="008F6A91" w:rsidRPr="00AC6969" w:rsidRDefault="008F6A91" w:rsidP="008F6A91">
      <w:pPr>
        <w:rPr>
          <w:rFonts w:ascii="Open Sans" w:hAnsi="Open Sans" w:cs="Open Sans"/>
        </w:rPr>
      </w:pPr>
    </w:p>
    <w:p w14:paraId="05C7923F" w14:textId="544232B5" w:rsidR="008F6A91" w:rsidRPr="00AC6969" w:rsidRDefault="008F6A91" w:rsidP="008F6A91">
      <w:pPr>
        <w:rPr>
          <w:rFonts w:ascii="Open Sans" w:hAnsi="Open Sans" w:cs="Open Sans"/>
        </w:rPr>
      </w:pPr>
    </w:p>
    <w:p w14:paraId="0AA02FF6" w14:textId="3E5C9A8D" w:rsidR="008F6A91" w:rsidRPr="00AC6969" w:rsidRDefault="008F6A91" w:rsidP="008F6A91">
      <w:pPr>
        <w:rPr>
          <w:rFonts w:ascii="Open Sans" w:hAnsi="Open Sans" w:cs="Open Sans"/>
        </w:rPr>
      </w:pPr>
    </w:p>
    <w:p w14:paraId="01A1F72E" w14:textId="59495E88" w:rsidR="008F6A91" w:rsidRPr="00AC6969" w:rsidRDefault="008F6A91" w:rsidP="008F6A91">
      <w:pPr>
        <w:rPr>
          <w:rFonts w:ascii="Open Sans" w:hAnsi="Open Sans" w:cs="Open Sans"/>
        </w:rPr>
      </w:pPr>
      <w:r w:rsidRPr="00AC6969">
        <w:rPr>
          <w:rFonts w:ascii="Open Sans" w:hAnsi="Open Sans" w:cs="Open Sans"/>
        </w:rPr>
        <w:t>Recours en excès de pouvoir</w:t>
      </w:r>
    </w:p>
    <w:p w14:paraId="113ECC19" w14:textId="260723C7" w:rsidR="008F6A91" w:rsidRPr="00AC6969" w:rsidRDefault="008F6A91" w:rsidP="008F6A91">
      <w:pPr>
        <w:rPr>
          <w:rFonts w:ascii="Open Sans" w:hAnsi="Open Sans" w:cs="Open Sans"/>
        </w:rPr>
      </w:pPr>
    </w:p>
    <w:p w14:paraId="7AF456FE" w14:textId="0ABA35FA" w:rsidR="008F6A91" w:rsidRPr="00AC6969" w:rsidRDefault="008F6A91" w:rsidP="008F6A91">
      <w:pPr>
        <w:rPr>
          <w:rFonts w:ascii="Open Sans" w:hAnsi="Open Sans" w:cs="Open Sans"/>
        </w:rPr>
      </w:pPr>
    </w:p>
    <w:p w14:paraId="3EA60C37" w14:textId="77777777" w:rsidR="008F6A91" w:rsidRPr="00AC6969" w:rsidRDefault="008F6A91" w:rsidP="008F6A91">
      <w:pPr>
        <w:jc w:val="center"/>
        <w:rPr>
          <w:rFonts w:ascii="Open Sans" w:hAnsi="Open Sans" w:cs="Open Sans"/>
        </w:rPr>
      </w:pPr>
      <w:r w:rsidRPr="00AC6969">
        <w:rPr>
          <w:rFonts w:ascii="Open Sans" w:hAnsi="Open Sans" w:cs="Open Sans"/>
        </w:rPr>
        <w:t>Mesdames, Messieurs les présidents et juges</w:t>
      </w:r>
    </w:p>
    <w:p w14:paraId="5E6B926E" w14:textId="77777777" w:rsidR="008F6A91" w:rsidRPr="00AC6969" w:rsidRDefault="008F6A91" w:rsidP="008F6A91">
      <w:pPr>
        <w:jc w:val="center"/>
        <w:rPr>
          <w:rFonts w:ascii="Open Sans" w:hAnsi="Open Sans" w:cs="Open Sans"/>
        </w:rPr>
      </w:pPr>
      <w:r w:rsidRPr="00AC6969">
        <w:rPr>
          <w:rFonts w:ascii="Open Sans" w:hAnsi="Open Sans" w:cs="Open Sans"/>
        </w:rPr>
        <w:t>Du tribunal administratif de Lille</w:t>
      </w:r>
    </w:p>
    <w:p w14:paraId="4A1B93DF" w14:textId="77777777" w:rsidR="008F6A91" w:rsidRPr="00AC6969" w:rsidRDefault="008F6A91" w:rsidP="008F6A91">
      <w:pPr>
        <w:rPr>
          <w:rFonts w:ascii="Open Sans" w:hAnsi="Open Sans" w:cs="Open Sans"/>
        </w:rPr>
      </w:pPr>
    </w:p>
    <w:p w14:paraId="0ECEF810" w14:textId="77777777" w:rsidR="008F6A91" w:rsidRPr="00AC6969" w:rsidRDefault="008F6A91" w:rsidP="008F6A91">
      <w:pPr>
        <w:rPr>
          <w:rFonts w:ascii="Open Sans" w:hAnsi="Open Sans" w:cs="Open Sans"/>
        </w:rPr>
      </w:pPr>
    </w:p>
    <w:p w14:paraId="24B57A49" w14:textId="262ADF7E" w:rsidR="008F6A91" w:rsidRPr="00AC6969" w:rsidRDefault="008F6A91" w:rsidP="008F6A91">
      <w:pPr>
        <w:rPr>
          <w:rFonts w:ascii="Open Sans" w:hAnsi="Open Sans" w:cs="Open Sans"/>
        </w:rPr>
      </w:pPr>
      <w:r w:rsidRPr="00AC6969">
        <w:rPr>
          <w:rFonts w:ascii="Open Sans" w:hAnsi="Open Sans" w:cs="Open Sans"/>
        </w:rPr>
        <w:t xml:space="preserve">En ma qualité de citoyenne et d’élue d’opposition au conseil municipal de la ville de Tourcoing au sein du groupe Tourcoing </w:t>
      </w:r>
      <w:r w:rsidR="00ED0F8A" w:rsidRPr="00AC6969">
        <w:rPr>
          <w:rFonts w:ascii="Open Sans" w:hAnsi="Open Sans" w:cs="Open Sans"/>
        </w:rPr>
        <w:t>V</w:t>
      </w:r>
      <w:r w:rsidRPr="00AC6969">
        <w:rPr>
          <w:rFonts w:ascii="Open Sans" w:hAnsi="Open Sans" w:cs="Open Sans"/>
        </w:rPr>
        <w:t xml:space="preserve">ert </w:t>
      </w:r>
      <w:r w:rsidR="00ED0F8A" w:rsidRPr="00AC6969">
        <w:rPr>
          <w:rFonts w:ascii="Open Sans" w:hAnsi="Open Sans" w:cs="Open Sans"/>
        </w:rPr>
        <w:t>D</w:t>
      </w:r>
      <w:r w:rsidRPr="00AC6969">
        <w:rPr>
          <w:rFonts w:ascii="Open Sans" w:hAnsi="Open Sans" w:cs="Open Sans"/>
        </w:rPr>
        <w:t xml:space="preserve">emain, j’ai l’honneur de vous soumettre par la présente ma contestation à l’encontre de la délibération du conseil municipal de la ville de Tourcoing en date du 18 juillet 2020, adoptant le budget primitif </w:t>
      </w:r>
      <w:r w:rsidR="00E94D27" w:rsidRPr="00AC6969">
        <w:rPr>
          <w:rFonts w:ascii="Open Sans" w:hAnsi="Open Sans" w:cs="Open Sans"/>
        </w:rPr>
        <w:t>pour l’année 2020</w:t>
      </w:r>
      <w:r w:rsidR="0002252D" w:rsidRPr="00AC6969">
        <w:rPr>
          <w:rFonts w:ascii="Open Sans" w:hAnsi="Open Sans" w:cs="Open Sans"/>
        </w:rPr>
        <w:t xml:space="preserve"> (piè</w:t>
      </w:r>
      <w:r w:rsidR="00226343" w:rsidRPr="00AC6969">
        <w:rPr>
          <w:rFonts w:ascii="Open Sans" w:hAnsi="Open Sans" w:cs="Open Sans"/>
        </w:rPr>
        <w:t>c</w:t>
      </w:r>
      <w:r w:rsidR="0002252D" w:rsidRPr="00AC6969">
        <w:rPr>
          <w:rFonts w:ascii="Open Sans" w:hAnsi="Open Sans" w:cs="Open Sans"/>
        </w:rPr>
        <w:t>e n°1)</w:t>
      </w:r>
      <w:r w:rsidRPr="00AC6969">
        <w:rPr>
          <w:rFonts w:ascii="Open Sans" w:hAnsi="Open Sans" w:cs="Open Sans"/>
        </w:rPr>
        <w:t>.</w:t>
      </w:r>
    </w:p>
    <w:p w14:paraId="285E0E7F" w14:textId="3B5EF355" w:rsidR="008F6A91" w:rsidRPr="00AC6969" w:rsidRDefault="008F6A91" w:rsidP="008F6A91">
      <w:pPr>
        <w:rPr>
          <w:rFonts w:ascii="Open Sans" w:hAnsi="Open Sans" w:cs="Open Sans"/>
        </w:rPr>
      </w:pPr>
    </w:p>
    <w:p w14:paraId="44A9CB83" w14:textId="579CD914" w:rsidR="008F6A91" w:rsidRPr="00AC6969" w:rsidRDefault="00ED0F8A" w:rsidP="008F6A91">
      <w:pPr>
        <w:rPr>
          <w:rFonts w:ascii="Open Sans" w:hAnsi="Open Sans" w:cs="Open Sans"/>
        </w:rPr>
      </w:pPr>
      <w:r w:rsidRPr="00AC6969">
        <w:rPr>
          <w:rFonts w:ascii="Open Sans" w:hAnsi="Open Sans" w:cs="Open Sans"/>
        </w:rPr>
        <w:t>Etant impliquée dans la vie publique locale, je souhaite participer utilement et effectivement à l’animation de la démocratie locale, qui s’exprime notamment au</w:t>
      </w:r>
      <w:r w:rsidR="0002252D" w:rsidRPr="00AC6969">
        <w:rPr>
          <w:rFonts w:ascii="Open Sans" w:hAnsi="Open Sans" w:cs="Open Sans"/>
        </w:rPr>
        <w:t xml:space="preserve"> travers du fonctionnement du</w:t>
      </w:r>
      <w:r w:rsidRPr="00AC6969">
        <w:rPr>
          <w:rFonts w:ascii="Open Sans" w:hAnsi="Open Sans" w:cs="Open Sans"/>
        </w:rPr>
        <w:t xml:space="preserve"> conseil municipal.</w:t>
      </w:r>
    </w:p>
    <w:p w14:paraId="3740B5E6" w14:textId="488F0608" w:rsidR="0002252D" w:rsidRPr="00AC6969" w:rsidRDefault="0002252D" w:rsidP="008F6A91">
      <w:pPr>
        <w:rPr>
          <w:rFonts w:ascii="Open Sans" w:hAnsi="Open Sans" w:cs="Open Sans"/>
        </w:rPr>
      </w:pPr>
    </w:p>
    <w:p w14:paraId="31E733B4" w14:textId="54660B96" w:rsidR="0002252D" w:rsidRPr="00AC6969" w:rsidRDefault="0002252D" w:rsidP="008F6A91">
      <w:pPr>
        <w:rPr>
          <w:rFonts w:ascii="Open Sans" w:hAnsi="Open Sans" w:cs="Open Sans"/>
        </w:rPr>
      </w:pPr>
      <w:r w:rsidRPr="00AC6969">
        <w:rPr>
          <w:rFonts w:ascii="Open Sans" w:hAnsi="Open Sans" w:cs="Open Sans"/>
        </w:rPr>
        <w:t>Il m’apparait néanmoins que pour favoriser un débat démocratique de qualité au sein du conseil municipal, la diffusion d’une information pertinente et de qualité est indispensable.</w:t>
      </w:r>
    </w:p>
    <w:p w14:paraId="2D8898BD" w14:textId="6C585C2E" w:rsidR="0002252D" w:rsidRPr="00AC6969" w:rsidRDefault="0002252D" w:rsidP="008F6A91">
      <w:pPr>
        <w:rPr>
          <w:rFonts w:ascii="Open Sans" w:hAnsi="Open Sans" w:cs="Open Sans"/>
        </w:rPr>
      </w:pPr>
    </w:p>
    <w:p w14:paraId="14D54288" w14:textId="3ECD5DD5" w:rsidR="0002252D" w:rsidRPr="00AC6969" w:rsidRDefault="00F4713D" w:rsidP="008F6A91">
      <w:pPr>
        <w:rPr>
          <w:rFonts w:ascii="Open Sans" w:hAnsi="Open Sans" w:cs="Open Sans"/>
        </w:rPr>
      </w:pPr>
      <w:r w:rsidRPr="00AC6969">
        <w:rPr>
          <w:rFonts w:ascii="Open Sans" w:hAnsi="Open Sans" w:cs="Open Sans"/>
        </w:rPr>
        <w:t>Au-delà des règles de bon sens et des principes généraux qui régissent le droit à l’information des conseillers municipaux, je m’intéresse plus particulièrement de par mon engagement et ma sensibilité aux questions de développement durable et d’égalité entre les femmes et les hommes.</w:t>
      </w:r>
    </w:p>
    <w:p w14:paraId="67957C4F" w14:textId="6CCECAEC" w:rsidR="00F4713D" w:rsidRPr="00AC6969" w:rsidRDefault="00F4713D" w:rsidP="008F6A91">
      <w:pPr>
        <w:rPr>
          <w:rFonts w:ascii="Open Sans" w:hAnsi="Open Sans" w:cs="Open Sans"/>
        </w:rPr>
      </w:pPr>
    </w:p>
    <w:p w14:paraId="544BB2F9" w14:textId="19423EA4" w:rsidR="00F4713D" w:rsidRPr="00AC6969" w:rsidRDefault="00F4713D" w:rsidP="008F6A91">
      <w:pPr>
        <w:rPr>
          <w:rFonts w:ascii="Open Sans" w:hAnsi="Open Sans" w:cs="Open Sans"/>
        </w:rPr>
      </w:pPr>
      <w:r w:rsidRPr="00AC6969">
        <w:rPr>
          <w:rFonts w:ascii="Open Sans" w:hAnsi="Open Sans" w:cs="Open Sans"/>
        </w:rPr>
        <w:t xml:space="preserve">A cet égard, je salue les évolutions législatives </w:t>
      </w:r>
      <w:r w:rsidR="00A21855" w:rsidRPr="00AC6969">
        <w:rPr>
          <w:rFonts w:ascii="Open Sans" w:hAnsi="Open Sans" w:cs="Open Sans"/>
        </w:rPr>
        <w:t xml:space="preserve">de ces dernières années </w:t>
      </w:r>
      <w:r w:rsidRPr="00AC6969">
        <w:rPr>
          <w:rFonts w:ascii="Open Sans" w:hAnsi="Open Sans" w:cs="Open Sans"/>
        </w:rPr>
        <w:t>dans ces deux domaines, qui traduisent dans ma compréhension une prise de conscience collective, certes émergente, mais indispensable et réelle</w:t>
      </w:r>
      <w:r w:rsidR="003C37C5" w:rsidRPr="00AC6969">
        <w:rPr>
          <w:rFonts w:ascii="Open Sans" w:hAnsi="Open Sans" w:cs="Open Sans"/>
        </w:rPr>
        <w:t xml:space="preserve">, et je souhaite contribuer à ce que ce mouvement </w:t>
      </w:r>
      <w:r w:rsidR="00D304D2" w:rsidRPr="00AC6969">
        <w:rPr>
          <w:rFonts w:ascii="Open Sans" w:hAnsi="Open Sans" w:cs="Open Sans"/>
        </w:rPr>
        <w:t>de fond qui traverse nos sociétés se pérennise et s’approfondisse</w:t>
      </w:r>
      <w:r w:rsidRPr="00AC6969">
        <w:rPr>
          <w:rFonts w:ascii="Open Sans" w:hAnsi="Open Sans" w:cs="Open Sans"/>
        </w:rPr>
        <w:t>.</w:t>
      </w:r>
    </w:p>
    <w:p w14:paraId="1055C1D1" w14:textId="44F928EC" w:rsidR="00F4713D" w:rsidRPr="00AC6969" w:rsidRDefault="00F4713D" w:rsidP="008F6A91">
      <w:pPr>
        <w:rPr>
          <w:rFonts w:ascii="Open Sans" w:hAnsi="Open Sans" w:cs="Open Sans"/>
        </w:rPr>
      </w:pPr>
    </w:p>
    <w:p w14:paraId="25A3AFD7" w14:textId="50B42063" w:rsidR="00F4713D" w:rsidRPr="00AC6969" w:rsidRDefault="00D304D2" w:rsidP="008F6A91">
      <w:pPr>
        <w:rPr>
          <w:rFonts w:ascii="Open Sans" w:hAnsi="Open Sans" w:cs="Open Sans"/>
        </w:rPr>
      </w:pPr>
      <w:r w:rsidRPr="00AC6969">
        <w:rPr>
          <w:rFonts w:ascii="Open Sans" w:hAnsi="Open Sans" w:cs="Open Sans"/>
        </w:rPr>
        <w:lastRenderedPageBreak/>
        <w:t>Au plan de l’action communale</w:t>
      </w:r>
      <w:r w:rsidR="00F4713D" w:rsidRPr="00AC6969">
        <w:rPr>
          <w:rFonts w:ascii="Open Sans" w:hAnsi="Open Sans" w:cs="Open Sans"/>
        </w:rPr>
        <w:t xml:space="preserve">, je relève que l’article L. 2311-1-1 du code général des collectivités territoriales fait obligation aux maires de communes de plus de 50 000 habitants (à Tourcoing nous sommes </w:t>
      </w:r>
      <w:r w:rsidR="002D1567" w:rsidRPr="00AC6969">
        <w:rPr>
          <w:rFonts w:ascii="Open Sans" w:hAnsi="Open Sans" w:cs="Open Sans"/>
          <w:color w:val="000000" w:themeColor="text1"/>
        </w:rPr>
        <w:t>97</w:t>
      </w:r>
      <w:r w:rsidR="00F4713D" w:rsidRPr="00AC6969">
        <w:rPr>
          <w:rFonts w:ascii="Open Sans" w:hAnsi="Open Sans" w:cs="Open Sans"/>
        </w:rPr>
        <w:t xml:space="preserve"> 000 habitants), préalablement aux débats sur le projet de budget, </w:t>
      </w:r>
      <w:r w:rsidR="005436D8" w:rsidRPr="00AC6969">
        <w:rPr>
          <w:rFonts w:ascii="Open Sans" w:hAnsi="Open Sans" w:cs="Open Sans"/>
        </w:rPr>
        <w:t>de présenter un rapport sur la situation en matière de développement durable intéressant le fonctionnement de la collectivité.</w:t>
      </w:r>
    </w:p>
    <w:p w14:paraId="55681EA4" w14:textId="166C6E9E" w:rsidR="000D5A78" w:rsidRPr="00AC6969" w:rsidRDefault="000D5A78" w:rsidP="008F6A91">
      <w:pPr>
        <w:rPr>
          <w:rFonts w:ascii="Open Sans" w:hAnsi="Open Sans" w:cs="Open Sans"/>
        </w:rPr>
      </w:pPr>
    </w:p>
    <w:p w14:paraId="58DC7299" w14:textId="73CEF31E" w:rsidR="000D5A78" w:rsidRPr="00AC6969" w:rsidRDefault="000D5A78" w:rsidP="008F6A91">
      <w:pPr>
        <w:rPr>
          <w:rFonts w:ascii="Open Sans" w:hAnsi="Open Sans" w:cs="Open Sans"/>
        </w:rPr>
      </w:pPr>
      <w:r w:rsidRPr="00AC6969">
        <w:rPr>
          <w:rFonts w:ascii="Open Sans" w:hAnsi="Open Sans" w:cs="Open Sans"/>
        </w:rPr>
        <w:t xml:space="preserve">Cette obligation remonte à </w:t>
      </w:r>
      <w:r w:rsidR="004F6666" w:rsidRPr="00AC6969">
        <w:rPr>
          <w:rFonts w:ascii="Open Sans" w:hAnsi="Open Sans" w:cs="Open Sans"/>
        </w:rPr>
        <w:t>2010.</w:t>
      </w:r>
    </w:p>
    <w:p w14:paraId="2CDF6A09" w14:textId="67F582F9" w:rsidR="005436D8" w:rsidRPr="00AC6969" w:rsidRDefault="005436D8" w:rsidP="008F6A91">
      <w:pPr>
        <w:rPr>
          <w:rFonts w:ascii="Open Sans" w:hAnsi="Open Sans" w:cs="Open Sans"/>
        </w:rPr>
      </w:pPr>
    </w:p>
    <w:p w14:paraId="50AE72D5" w14:textId="1BAB969D" w:rsidR="005436D8" w:rsidRPr="00AC6969" w:rsidRDefault="005436D8" w:rsidP="008F6A91">
      <w:pPr>
        <w:rPr>
          <w:rFonts w:ascii="Open Sans" w:hAnsi="Open Sans" w:cs="Open Sans"/>
        </w:rPr>
      </w:pPr>
      <w:r w:rsidRPr="00AC6969">
        <w:rPr>
          <w:rFonts w:ascii="Open Sans" w:hAnsi="Open Sans" w:cs="Open Sans"/>
        </w:rPr>
        <w:t xml:space="preserve">De même, l’article L. 2311-1-2 du code général des collectivités territoriales </w:t>
      </w:r>
      <w:r w:rsidRPr="00AC6969">
        <w:rPr>
          <w:rFonts w:ascii="Open Sans" w:hAnsi="Open Sans" w:cs="Open Sans"/>
          <w:color w:val="000000" w:themeColor="text1"/>
        </w:rPr>
        <w:t xml:space="preserve">impose </w:t>
      </w:r>
      <w:r w:rsidR="002D1567" w:rsidRPr="00AC6969">
        <w:rPr>
          <w:rFonts w:ascii="Open Sans" w:hAnsi="Open Sans" w:cs="Open Sans"/>
          <w:color w:val="000000" w:themeColor="text1"/>
        </w:rPr>
        <w:t xml:space="preserve">aux maires de communes de plus de 20 000 habitants </w:t>
      </w:r>
      <w:r w:rsidRPr="00AC6969">
        <w:rPr>
          <w:rFonts w:ascii="Open Sans" w:hAnsi="Open Sans" w:cs="Open Sans"/>
          <w:color w:val="000000" w:themeColor="text1"/>
        </w:rPr>
        <w:t>une obligation similaire quant à l</w:t>
      </w:r>
      <w:r w:rsidRPr="00AC6969">
        <w:rPr>
          <w:rFonts w:ascii="Open Sans" w:hAnsi="Open Sans" w:cs="Open Sans"/>
        </w:rPr>
        <w:t>a situation en matière d’égalité entre les femmes et les hommes intéressant le fonctionnement de la commune.</w:t>
      </w:r>
    </w:p>
    <w:p w14:paraId="0A6C44C0" w14:textId="76963BD5" w:rsidR="004F6666" w:rsidRPr="00AC6969" w:rsidRDefault="004F6666" w:rsidP="008F6A91">
      <w:pPr>
        <w:rPr>
          <w:rFonts w:ascii="Open Sans" w:hAnsi="Open Sans" w:cs="Open Sans"/>
        </w:rPr>
      </w:pPr>
    </w:p>
    <w:p w14:paraId="7C826285" w14:textId="2275F51D" w:rsidR="004F6666" w:rsidRPr="00AC6969" w:rsidRDefault="004F6666" w:rsidP="008F6A91">
      <w:pPr>
        <w:rPr>
          <w:rFonts w:ascii="Open Sans" w:hAnsi="Open Sans" w:cs="Open Sans"/>
        </w:rPr>
      </w:pPr>
      <w:r w:rsidRPr="00AC6969">
        <w:rPr>
          <w:rFonts w:ascii="Open Sans" w:hAnsi="Open Sans" w:cs="Open Sans"/>
        </w:rPr>
        <w:t>Cette obligation remonte à 2014.</w:t>
      </w:r>
    </w:p>
    <w:p w14:paraId="4FB5EF10" w14:textId="11A121B7" w:rsidR="00AB155C" w:rsidRPr="00AC6969" w:rsidRDefault="00AB155C" w:rsidP="008F6A91">
      <w:pPr>
        <w:rPr>
          <w:rFonts w:ascii="Open Sans" w:hAnsi="Open Sans" w:cs="Open Sans"/>
        </w:rPr>
      </w:pPr>
    </w:p>
    <w:p w14:paraId="61BB6F8B" w14:textId="02FBD026" w:rsidR="00656784" w:rsidRPr="00AC6969" w:rsidRDefault="00AB155C" w:rsidP="008F6A91">
      <w:pPr>
        <w:rPr>
          <w:rFonts w:ascii="Open Sans" w:hAnsi="Open Sans" w:cs="Open Sans"/>
        </w:rPr>
      </w:pPr>
      <w:r w:rsidRPr="00AC6969">
        <w:rPr>
          <w:rFonts w:ascii="Open Sans" w:hAnsi="Open Sans" w:cs="Open Sans"/>
        </w:rPr>
        <w:t xml:space="preserve">L’intérêt de tels rapports est de </w:t>
      </w:r>
      <w:r w:rsidR="0034170A" w:rsidRPr="00AC6969">
        <w:rPr>
          <w:rFonts w:ascii="Open Sans" w:hAnsi="Open Sans" w:cs="Open Sans"/>
        </w:rPr>
        <w:t xml:space="preserve">fournir </w:t>
      </w:r>
      <w:r w:rsidR="0040529E" w:rsidRPr="00AC6969">
        <w:rPr>
          <w:rFonts w:ascii="Open Sans" w:hAnsi="Open Sans" w:cs="Open Sans"/>
        </w:rPr>
        <w:t xml:space="preserve">aux acteurs communaux et </w:t>
      </w:r>
      <w:r w:rsidR="0034170A" w:rsidRPr="00AC6969">
        <w:rPr>
          <w:rFonts w:ascii="Open Sans" w:hAnsi="Open Sans" w:cs="Open Sans"/>
        </w:rPr>
        <w:t>au</w:t>
      </w:r>
      <w:r w:rsidR="0040529E" w:rsidRPr="00AC6969">
        <w:rPr>
          <w:rFonts w:ascii="Open Sans" w:hAnsi="Open Sans" w:cs="Open Sans"/>
        </w:rPr>
        <w:t>x</w:t>
      </w:r>
      <w:r w:rsidR="0034170A" w:rsidRPr="00AC6969">
        <w:rPr>
          <w:rFonts w:ascii="Open Sans" w:hAnsi="Open Sans" w:cs="Open Sans"/>
        </w:rPr>
        <w:t xml:space="preserve"> citoyen</w:t>
      </w:r>
      <w:r w:rsidR="0040529E" w:rsidRPr="00AC6969">
        <w:rPr>
          <w:rFonts w:ascii="Open Sans" w:hAnsi="Open Sans" w:cs="Open Sans"/>
        </w:rPr>
        <w:t>s</w:t>
      </w:r>
      <w:r w:rsidR="00656784" w:rsidRPr="00AC6969">
        <w:rPr>
          <w:rFonts w:ascii="Open Sans" w:hAnsi="Open Sans" w:cs="Open Sans"/>
        </w:rPr>
        <w:t>, mais aussi à la mairie elle-même,</w:t>
      </w:r>
      <w:r w:rsidR="0034170A" w:rsidRPr="00AC6969">
        <w:rPr>
          <w:rFonts w:ascii="Open Sans" w:hAnsi="Open Sans" w:cs="Open Sans"/>
        </w:rPr>
        <w:t xml:space="preserve"> </w:t>
      </w:r>
      <w:r w:rsidR="0064788E" w:rsidRPr="00AC6969">
        <w:rPr>
          <w:rFonts w:ascii="Open Sans" w:hAnsi="Open Sans" w:cs="Open Sans"/>
        </w:rPr>
        <w:t xml:space="preserve">à l’ensemble de ses personnels et aux élus municipaux, </w:t>
      </w:r>
      <w:r w:rsidR="0034170A" w:rsidRPr="00AC6969">
        <w:rPr>
          <w:rFonts w:ascii="Open Sans" w:hAnsi="Open Sans" w:cs="Open Sans"/>
        </w:rPr>
        <w:t xml:space="preserve">une vue synthétique et globale </w:t>
      </w:r>
      <w:r w:rsidR="00513C55" w:rsidRPr="00AC6969">
        <w:rPr>
          <w:rFonts w:ascii="Open Sans" w:hAnsi="Open Sans" w:cs="Open Sans"/>
        </w:rPr>
        <w:t>des réalisation et actions menées par la commune sur ces thématiques</w:t>
      </w:r>
      <w:r w:rsidR="0040529E" w:rsidRPr="00AC6969">
        <w:rPr>
          <w:rFonts w:ascii="Open Sans" w:hAnsi="Open Sans" w:cs="Open Sans"/>
        </w:rPr>
        <w:t xml:space="preserve"> et partant, de faciliter</w:t>
      </w:r>
      <w:r w:rsidR="00656784" w:rsidRPr="00AC6969">
        <w:rPr>
          <w:rFonts w:ascii="Open Sans" w:hAnsi="Open Sans" w:cs="Open Sans"/>
        </w:rPr>
        <w:t xml:space="preserve"> l’identification des actions restant à mener</w:t>
      </w:r>
      <w:r w:rsidR="006732D2" w:rsidRPr="00AC6969">
        <w:rPr>
          <w:rFonts w:ascii="Open Sans" w:hAnsi="Open Sans" w:cs="Open Sans"/>
        </w:rPr>
        <w:t>, des orientations à prendre ou à améliorer...</w:t>
      </w:r>
    </w:p>
    <w:p w14:paraId="65D3C011" w14:textId="77777777" w:rsidR="00656784" w:rsidRPr="00AC6969" w:rsidRDefault="00656784" w:rsidP="008F6A91">
      <w:pPr>
        <w:rPr>
          <w:rFonts w:ascii="Open Sans" w:hAnsi="Open Sans" w:cs="Open Sans"/>
        </w:rPr>
      </w:pPr>
    </w:p>
    <w:p w14:paraId="5013AF41" w14:textId="66B4E162" w:rsidR="00E10C91" w:rsidRPr="00AC6969" w:rsidRDefault="007513A3" w:rsidP="008F6A91">
      <w:pPr>
        <w:rPr>
          <w:rFonts w:ascii="Open Sans" w:hAnsi="Open Sans" w:cs="Open Sans"/>
        </w:rPr>
      </w:pPr>
      <w:r w:rsidRPr="00AC6969">
        <w:rPr>
          <w:rFonts w:ascii="Open Sans" w:hAnsi="Open Sans" w:cs="Open Sans"/>
        </w:rPr>
        <w:t xml:space="preserve">Ces rapports </w:t>
      </w:r>
      <w:r w:rsidR="00857BD8" w:rsidRPr="00AC6969">
        <w:rPr>
          <w:rFonts w:ascii="Open Sans" w:hAnsi="Open Sans" w:cs="Open Sans"/>
        </w:rPr>
        <w:t xml:space="preserve">sont indispensables </w:t>
      </w:r>
      <w:r w:rsidR="00AC61D2" w:rsidRPr="00AC6969">
        <w:rPr>
          <w:rFonts w:ascii="Open Sans" w:hAnsi="Open Sans" w:cs="Open Sans"/>
        </w:rPr>
        <w:t xml:space="preserve">pour </w:t>
      </w:r>
      <w:r w:rsidR="00C93DEB" w:rsidRPr="00AC6969">
        <w:rPr>
          <w:rFonts w:ascii="Open Sans" w:hAnsi="Open Sans" w:cs="Open Sans"/>
        </w:rPr>
        <w:t xml:space="preserve">engager sur la durée </w:t>
      </w:r>
      <w:r w:rsidR="007A3016" w:rsidRPr="00AC6969">
        <w:rPr>
          <w:rFonts w:ascii="Open Sans" w:hAnsi="Open Sans" w:cs="Open Sans"/>
        </w:rPr>
        <w:t>une réflexion globale et une politique cohérente</w:t>
      </w:r>
      <w:r w:rsidR="00C301FC" w:rsidRPr="00AC6969">
        <w:rPr>
          <w:rFonts w:ascii="Open Sans" w:hAnsi="Open Sans" w:cs="Open Sans"/>
        </w:rPr>
        <w:t xml:space="preserve"> </w:t>
      </w:r>
      <w:r w:rsidR="007A3016" w:rsidRPr="00AC6969">
        <w:rPr>
          <w:rFonts w:ascii="Open Sans" w:hAnsi="Open Sans" w:cs="Open Sans"/>
        </w:rPr>
        <w:t xml:space="preserve">sur des sujets </w:t>
      </w:r>
      <w:r w:rsidR="00BB182C" w:rsidRPr="00AC6969">
        <w:rPr>
          <w:rFonts w:ascii="Open Sans" w:hAnsi="Open Sans" w:cs="Open Sans"/>
        </w:rPr>
        <w:t>qui nécessitent une action citoyenne globale et immédiate</w:t>
      </w:r>
      <w:r w:rsidR="007A3016" w:rsidRPr="00AC6969">
        <w:rPr>
          <w:rFonts w:ascii="Open Sans" w:hAnsi="Open Sans" w:cs="Open Sans"/>
        </w:rPr>
        <w:t>.</w:t>
      </w:r>
    </w:p>
    <w:p w14:paraId="7E96B75C" w14:textId="77777777" w:rsidR="007A3016" w:rsidRPr="00AC6969" w:rsidRDefault="007A3016" w:rsidP="008F6A91">
      <w:pPr>
        <w:rPr>
          <w:rFonts w:ascii="Open Sans" w:hAnsi="Open Sans" w:cs="Open Sans"/>
        </w:rPr>
      </w:pPr>
    </w:p>
    <w:p w14:paraId="47A07C14" w14:textId="2A79725D" w:rsidR="00E10C91" w:rsidRPr="00AC6969" w:rsidRDefault="00B86574" w:rsidP="008F6A91">
      <w:pPr>
        <w:rPr>
          <w:rFonts w:ascii="Open Sans" w:hAnsi="Open Sans" w:cs="Open Sans"/>
        </w:rPr>
      </w:pPr>
      <w:r w:rsidRPr="00AC6969">
        <w:rPr>
          <w:rFonts w:ascii="Open Sans" w:hAnsi="Open Sans" w:cs="Open Sans"/>
        </w:rPr>
        <w:t>C’est ainsi que je comprends le</w:t>
      </w:r>
      <w:r w:rsidR="00FB63EC" w:rsidRPr="00AC6969">
        <w:rPr>
          <w:rFonts w:ascii="Open Sans" w:hAnsi="Open Sans" w:cs="Open Sans"/>
        </w:rPr>
        <w:t>s précisions apportées par les articles D. 2311-15 et D. 2311-16 du code général des collectivités territoriales qui précisent le contenu de ces rapports.</w:t>
      </w:r>
    </w:p>
    <w:p w14:paraId="10251CD9" w14:textId="7AD07A1C" w:rsidR="00FB63EC" w:rsidRPr="00AC6969" w:rsidRDefault="00FB63EC" w:rsidP="008F6A91">
      <w:pPr>
        <w:rPr>
          <w:rFonts w:ascii="Open Sans" w:hAnsi="Open Sans" w:cs="Open Sans"/>
        </w:rPr>
      </w:pPr>
    </w:p>
    <w:p w14:paraId="374AACCF" w14:textId="1754C4B3" w:rsidR="00A20C0D" w:rsidRPr="00AC6969" w:rsidRDefault="00253403" w:rsidP="008F6A91">
      <w:pPr>
        <w:rPr>
          <w:rFonts w:ascii="Open Sans" w:hAnsi="Open Sans" w:cs="Open Sans"/>
        </w:rPr>
      </w:pPr>
      <w:r w:rsidRPr="00AC6969">
        <w:rPr>
          <w:rFonts w:ascii="Open Sans" w:hAnsi="Open Sans" w:cs="Open Sans"/>
        </w:rPr>
        <w:t>Pour ce qui a trait au développement durable</w:t>
      </w:r>
      <w:r w:rsidR="004A6BD3" w:rsidRPr="00AC6969">
        <w:rPr>
          <w:rFonts w:ascii="Open Sans" w:hAnsi="Open Sans" w:cs="Open Sans"/>
        </w:rPr>
        <w:t xml:space="preserve">, </w:t>
      </w:r>
      <w:r w:rsidR="002801A2" w:rsidRPr="00AC6969">
        <w:rPr>
          <w:rFonts w:ascii="Open Sans" w:hAnsi="Open Sans" w:cs="Open Sans"/>
        </w:rPr>
        <w:t>tous les acteurs sur tous les territoires devraient</w:t>
      </w:r>
      <w:r w:rsidR="00DA3AE2" w:rsidRPr="00AC6969">
        <w:rPr>
          <w:rFonts w:ascii="Open Sans" w:hAnsi="Open Sans" w:cs="Open Sans"/>
        </w:rPr>
        <w:t>,</w:t>
      </w:r>
      <w:r w:rsidR="002801A2" w:rsidRPr="00AC6969">
        <w:rPr>
          <w:rFonts w:ascii="Open Sans" w:hAnsi="Open Sans" w:cs="Open Sans"/>
        </w:rPr>
        <w:t xml:space="preserve"> </w:t>
      </w:r>
      <w:r w:rsidR="0035113E" w:rsidRPr="00AC6969">
        <w:rPr>
          <w:rFonts w:ascii="Open Sans" w:hAnsi="Open Sans" w:cs="Open Sans"/>
        </w:rPr>
        <w:t>en conscience</w:t>
      </w:r>
      <w:r w:rsidR="00DA3AE2" w:rsidRPr="00AC6969">
        <w:rPr>
          <w:rFonts w:ascii="Open Sans" w:hAnsi="Open Sans" w:cs="Open Sans"/>
        </w:rPr>
        <w:t>,</w:t>
      </w:r>
      <w:r w:rsidR="0035113E" w:rsidRPr="00AC6969">
        <w:rPr>
          <w:rFonts w:ascii="Open Sans" w:hAnsi="Open Sans" w:cs="Open Sans"/>
        </w:rPr>
        <w:t xml:space="preserve"> </w:t>
      </w:r>
      <w:r w:rsidR="008D7566" w:rsidRPr="00AC6969">
        <w:rPr>
          <w:rFonts w:ascii="Open Sans" w:hAnsi="Open Sans" w:cs="Open Sans"/>
        </w:rPr>
        <w:t xml:space="preserve">élaborer des politiques conformes aux cinq engagements </w:t>
      </w:r>
      <w:r w:rsidR="00A20C0D" w:rsidRPr="00AC6969">
        <w:rPr>
          <w:rFonts w:ascii="Open Sans" w:hAnsi="Open Sans" w:cs="Open Sans"/>
        </w:rPr>
        <w:t>de l’article L. 110-1 III du code de l’environnement :</w:t>
      </w:r>
    </w:p>
    <w:p w14:paraId="5753FBD6" w14:textId="77777777" w:rsidR="00743087" w:rsidRPr="00AC6969" w:rsidRDefault="00743087" w:rsidP="00A20C0D">
      <w:pPr>
        <w:pStyle w:val="Paragraphedeliste"/>
        <w:numPr>
          <w:ilvl w:val="0"/>
          <w:numId w:val="7"/>
        </w:numPr>
        <w:rPr>
          <w:rFonts w:ascii="Open Sans" w:hAnsi="Open Sans" w:cs="Open Sans"/>
        </w:rPr>
      </w:pPr>
      <w:r w:rsidRPr="00AC6969">
        <w:rPr>
          <w:rFonts w:ascii="Open Sans" w:hAnsi="Open Sans" w:cs="Open Sans"/>
        </w:rPr>
        <w:t>La lutte contre le changement climatique</w:t>
      </w:r>
    </w:p>
    <w:p w14:paraId="548E5573" w14:textId="77777777" w:rsidR="00692269" w:rsidRPr="00AC6969" w:rsidRDefault="00743087" w:rsidP="00A20C0D">
      <w:pPr>
        <w:pStyle w:val="Paragraphedeliste"/>
        <w:numPr>
          <w:ilvl w:val="0"/>
          <w:numId w:val="7"/>
        </w:numPr>
        <w:rPr>
          <w:rFonts w:ascii="Open Sans" w:hAnsi="Open Sans" w:cs="Open Sans"/>
        </w:rPr>
      </w:pPr>
      <w:r w:rsidRPr="00AC6969">
        <w:rPr>
          <w:rFonts w:ascii="Open Sans" w:hAnsi="Open Sans" w:cs="Open Sans"/>
        </w:rPr>
        <w:t xml:space="preserve">La préservation de la biodiversité, des milieux, des ressources </w:t>
      </w:r>
      <w:r w:rsidR="00692269" w:rsidRPr="00AC6969">
        <w:rPr>
          <w:rFonts w:ascii="Open Sans" w:hAnsi="Open Sans" w:cs="Open Sans"/>
        </w:rPr>
        <w:t>ainsi que la sauvegarde des services qu’ils fournissent et des usages qui s’y rattachent</w:t>
      </w:r>
    </w:p>
    <w:p w14:paraId="44E5D34F" w14:textId="77777777" w:rsidR="00692269" w:rsidRPr="00AC6969" w:rsidRDefault="00692269" w:rsidP="00A20C0D">
      <w:pPr>
        <w:pStyle w:val="Paragraphedeliste"/>
        <w:numPr>
          <w:ilvl w:val="0"/>
          <w:numId w:val="7"/>
        </w:numPr>
        <w:rPr>
          <w:rFonts w:ascii="Open Sans" w:hAnsi="Open Sans" w:cs="Open Sans"/>
        </w:rPr>
      </w:pPr>
      <w:r w:rsidRPr="00AC6969">
        <w:rPr>
          <w:rFonts w:ascii="Open Sans" w:hAnsi="Open Sans" w:cs="Open Sans"/>
        </w:rPr>
        <w:t>La cohésion sociale et la solidarité entre les territoires et les générations</w:t>
      </w:r>
    </w:p>
    <w:p w14:paraId="1BA4A93E" w14:textId="77777777" w:rsidR="00692269" w:rsidRPr="00AC6969" w:rsidRDefault="00692269" w:rsidP="00A20C0D">
      <w:pPr>
        <w:pStyle w:val="Paragraphedeliste"/>
        <w:numPr>
          <w:ilvl w:val="0"/>
          <w:numId w:val="7"/>
        </w:numPr>
        <w:rPr>
          <w:rFonts w:ascii="Open Sans" w:hAnsi="Open Sans" w:cs="Open Sans"/>
        </w:rPr>
      </w:pPr>
      <w:r w:rsidRPr="00AC6969">
        <w:rPr>
          <w:rFonts w:ascii="Open Sans" w:hAnsi="Open Sans" w:cs="Open Sans"/>
        </w:rPr>
        <w:t>L’épanouissement de tous les êtres humains</w:t>
      </w:r>
    </w:p>
    <w:p w14:paraId="1D0309C8" w14:textId="77777777" w:rsidR="00692269" w:rsidRPr="00AC6969" w:rsidRDefault="00692269" w:rsidP="00A20C0D">
      <w:pPr>
        <w:pStyle w:val="Paragraphedeliste"/>
        <w:numPr>
          <w:ilvl w:val="0"/>
          <w:numId w:val="7"/>
        </w:numPr>
        <w:rPr>
          <w:rFonts w:ascii="Open Sans" w:hAnsi="Open Sans" w:cs="Open Sans"/>
        </w:rPr>
      </w:pPr>
      <w:r w:rsidRPr="00AC6969">
        <w:rPr>
          <w:rFonts w:ascii="Open Sans" w:hAnsi="Open Sans" w:cs="Open Sans"/>
        </w:rPr>
        <w:t>La transition vers une économie circulaire</w:t>
      </w:r>
    </w:p>
    <w:p w14:paraId="27FD766B" w14:textId="77777777" w:rsidR="004E4578" w:rsidRPr="00AC6969" w:rsidRDefault="004E4578" w:rsidP="004E4578">
      <w:pPr>
        <w:rPr>
          <w:rFonts w:ascii="Open Sans" w:hAnsi="Open Sans" w:cs="Open Sans"/>
        </w:rPr>
      </w:pPr>
    </w:p>
    <w:p w14:paraId="2AE976BD" w14:textId="219D1804" w:rsidR="00FB63EC" w:rsidRPr="00AC6969" w:rsidRDefault="004E4578" w:rsidP="004E4578">
      <w:pPr>
        <w:rPr>
          <w:rFonts w:ascii="Open Sans" w:hAnsi="Open Sans" w:cs="Open Sans"/>
        </w:rPr>
      </w:pPr>
      <w:r w:rsidRPr="00AC6969">
        <w:rPr>
          <w:rFonts w:ascii="Open Sans" w:hAnsi="Open Sans" w:cs="Open Sans"/>
        </w:rPr>
        <w:t xml:space="preserve">A l’évidence, seule une vue d’ensemble de la situation et des actions menées depuis chaque territoire </w:t>
      </w:r>
      <w:r w:rsidR="00736743" w:rsidRPr="00AC6969">
        <w:rPr>
          <w:rFonts w:ascii="Open Sans" w:hAnsi="Open Sans" w:cs="Open Sans"/>
        </w:rPr>
        <w:t xml:space="preserve">permet aux acteurs de terrain d’adapter leurs actions, d’engager </w:t>
      </w:r>
      <w:r w:rsidR="00052440" w:rsidRPr="00AC6969">
        <w:rPr>
          <w:rFonts w:ascii="Open Sans" w:hAnsi="Open Sans" w:cs="Open Sans"/>
        </w:rPr>
        <w:t>des projets dans ces objectifs, de partager leurs visions entre territoires et de contribuer à b</w:t>
      </w:r>
      <w:r w:rsidR="00162353" w:rsidRPr="00AC6969">
        <w:rPr>
          <w:rFonts w:ascii="Open Sans" w:hAnsi="Open Sans" w:cs="Open Sans"/>
        </w:rPr>
        <w:t>â</w:t>
      </w:r>
      <w:r w:rsidR="00052440" w:rsidRPr="00AC6969">
        <w:rPr>
          <w:rFonts w:ascii="Open Sans" w:hAnsi="Open Sans" w:cs="Open Sans"/>
        </w:rPr>
        <w:t>tir une politique globale</w:t>
      </w:r>
      <w:r w:rsidR="00A9252A" w:rsidRPr="00AC6969">
        <w:rPr>
          <w:rFonts w:ascii="Open Sans" w:hAnsi="Open Sans" w:cs="Open Sans"/>
        </w:rPr>
        <w:t xml:space="preserve"> en passant de la commune au département, à la région, </w:t>
      </w:r>
      <w:r w:rsidR="005E1568" w:rsidRPr="00AC6969">
        <w:rPr>
          <w:rFonts w:ascii="Open Sans" w:hAnsi="Open Sans" w:cs="Open Sans"/>
        </w:rPr>
        <w:t>au territoire national, puis international</w:t>
      </w:r>
      <w:r w:rsidR="00A9252A" w:rsidRPr="00AC6969">
        <w:rPr>
          <w:rFonts w:ascii="Open Sans" w:hAnsi="Open Sans" w:cs="Open Sans"/>
        </w:rPr>
        <w:t>…</w:t>
      </w:r>
    </w:p>
    <w:p w14:paraId="4DE2CC35" w14:textId="3F2BB716" w:rsidR="00A9252A" w:rsidRPr="00AC6969" w:rsidRDefault="00A9252A" w:rsidP="004E4578">
      <w:pPr>
        <w:rPr>
          <w:rFonts w:ascii="Open Sans" w:hAnsi="Open Sans" w:cs="Open Sans"/>
        </w:rPr>
      </w:pPr>
    </w:p>
    <w:p w14:paraId="0B1BA628" w14:textId="51E6841C" w:rsidR="005E1568" w:rsidRPr="00AC6969" w:rsidRDefault="00162353" w:rsidP="004E4578">
      <w:pPr>
        <w:rPr>
          <w:rFonts w:ascii="Open Sans" w:hAnsi="Open Sans" w:cs="Open Sans"/>
        </w:rPr>
      </w:pPr>
      <w:r w:rsidRPr="00AC6969">
        <w:rPr>
          <w:rFonts w:ascii="Open Sans" w:hAnsi="Open Sans" w:cs="Open Sans"/>
        </w:rPr>
        <w:lastRenderedPageBreak/>
        <w:t>Mais tout cela commence par la commune, qui constitue l’unité administrative de base en France.</w:t>
      </w:r>
    </w:p>
    <w:p w14:paraId="13670BED" w14:textId="2F060355" w:rsidR="009B3BDA" w:rsidRPr="00AC6969" w:rsidRDefault="009B3BDA" w:rsidP="004E4578">
      <w:pPr>
        <w:rPr>
          <w:rFonts w:ascii="Open Sans" w:hAnsi="Open Sans" w:cs="Open Sans"/>
        </w:rPr>
      </w:pPr>
    </w:p>
    <w:p w14:paraId="039D7B9E" w14:textId="77777777" w:rsidR="00616781" w:rsidRPr="00AC6969" w:rsidRDefault="00040A45" w:rsidP="004E4578">
      <w:pPr>
        <w:rPr>
          <w:rFonts w:ascii="Open Sans" w:hAnsi="Open Sans" w:cs="Open Sans"/>
        </w:rPr>
      </w:pPr>
      <w:r w:rsidRPr="00AC6969">
        <w:rPr>
          <w:rFonts w:ascii="Open Sans" w:hAnsi="Open Sans" w:cs="Open Sans"/>
        </w:rPr>
        <w:t xml:space="preserve">L’absence de rapport </w:t>
      </w:r>
      <w:r w:rsidR="009146F8" w:rsidRPr="00AC6969">
        <w:rPr>
          <w:rFonts w:ascii="Open Sans" w:hAnsi="Open Sans" w:cs="Open Sans"/>
        </w:rPr>
        <w:t>sur la situation en matière de développement durable</w:t>
      </w:r>
      <w:r w:rsidR="00D9024B" w:rsidRPr="00AC6969">
        <w:rPr>
          <w:rFonts w:ascii="Open Sans" w:hAnsi="Open Sans" w:cs="Open Sans"/>
        </w:rPr>
        <w:t xml:space="preserve"> </w:t>
      </w:r>
      <w:r w:rsidRPr="00AC6969">
        <w:rPr>
          <w:rFonts w:ascii="Open Sans" w:hAnsi="Open Sans" w:cs="Open Sans"/>
        </w:rPr>
        <w:t xml:space="preserve">empêche tout simplement la commune </w:t>
      </w:r>
      <w:r w:rsidR="00C42F38" w:rsidRPr="00AC6969">
        <w:rPr>
          <w:rFonts w:ascii="Open Sans" w:hAnsi="Open Sans" w:cs="Open Sans"/>
        </w:rPr>
        <w:t xml:space="preserve">de </w:t>
      </w:r>
      <w:r w:rsidR="00F7710B" w:rsidRPr="00AC6969">
        <w:rPr>
          <w:rFonts w:ascii="Open Sans" w:hAnsi="Open Sans" w:cs="Open Sans"/>
        </w:rPr>
        <w:t>s’engager de manière efficiente sur les responsabilité</w:t>
      </w:r>
      <w:r w:rsidR="00B95920" w:rsidRPr="00AC6969">
        <w:rPr>
          <w:rFonts w:ascii="Open Sans" w:hAnsi="Open Sans" w:cs="Open Sans"/>
        </w:rPr>
        <w:t>s</w:t>
      </w:r>
      <w:r w:rsidR="00F7710B" w:rsidRPr="00AC6969">
        <w:rPr>
          <w:rFonts w:ascii="Open Sans" w:hAnsi="Open Sans" w:cs="Open Sans"/>
        </w:rPr>
        <w:t xml:space="preserve"> qui sont les siennes</w:t>
      </w:r>
      <w:r w:rsidR="00D824F4" w:rsidRPr="00AC6969">
        <w:rPr>
          <w:rFonts w:ascii="Open Sans" w:hAnsi="Open Sans" w:cs="Open Sans"/>
        </w:rPr>
        <w:t xml:space="preserve"> dans ce domaine, et de contribuer à l’élaboration d’une politique </w:t>
      </w:r>
      <w:r w:rsidR="00586DB7" w:rsidRPr="00AC6969">
        <w:rPr>
          <w:rFonts w:ascii="Open Sans" w:hAnsi="Open Sans" w:cs="Open Sans"/>
        </w:rPr>
        <w:t>cohérente</w:t>
      </w:r>
      <w:r w:rsidR="00873FDA" w:rsidRPr="00AC6969">
        <w:rPr>
          <w:rFonts w:ascii="Open Sans" w:hAnsi="Open Sans" w:cs="Open Sans"/>
        </w:rPr>
        <w:t xml:space="preserve"> en lien avec les communes qui l’entourent</w:t>
      </w:r>
      <w:r w:rsidR="00264312" w:rsidRPr="00AC6969">
        <w:rPr>
          <w:rFonts w:ascii="Open Sans" w:hAnsi="Open Sans" w:cs="Open Sans"/>
        </w:rPr>
        <w:t xml:space="preserve"> et de s’inscrire dans une politique plus globale</w:t>
      </w:r>
      <w:r w:rsidR="00616781" w:rsidRPr="00AC6969">
        <w:rPr>
          <w:rFonts w:ascii="Open Sans" w:hAnsi="Open Sans" w:cs="Open Sans"/>
        </w:rPr>
        <w:t>.</w:t>
      </w:r>
    </w:p>
    <w:p w14:paraId="5EC67ADF" w14:textId="77777777" w:rsidR="00B55923" w:rsidRPr="00AC6969" w:rsidRDefault="00B55923" w:rsidP="00B55923">
      <w:pPr>
        <w:rPr>
          <w:rFonts w:ascii="Open Sans" w:hAnsi="Open Sans" w:cs="Open Sans"/>
        </w:rPr>
      </w:pPr>
    </w:p>
    <w:p w14:paraId="02D0F57C" w14:textId="194976A5" w:rsidR="00B55923" w:rsidRPr="00AC6969" w:rsidRDefault="00B55923" w:rsidP="00B55923">
      <w:pPr>
        <w:rPr>
          <w:rFonts w:ascii="Open Sans" w:hAnsi="Open Sans" w:cs="Open Sans"/>
        </w:rPr>
      </w:pPr>
      <w:r w:rsidRPr="00AC6969">
        <w:rPr>
          <w:rFonts w:ascii="Open Sans" w:hAnsi="Open Sans" w:cs="Open Sans"/>
        </w:rPr>
        <w:t>C’est selon moi la raison pour laquelle on trouve sur le site du gouvernement dédié aux collectivité territoriales dans la rubrique élaboration du budget, l’information suivant laquelle la production de ce rapport en temps et heure constitue une formalité substantielle à l’adoption du budget (pièce n°</w:t>
      </w:r>
      <w:r w:rsidR="00226343" w:rsidRPr="00AC6969">
        <w:rPr>
          <w:rFonts w:ascii="Open Sans" w:hAnsi="Open Sans" w:cs="Open Sans"/>
        </w:rPr>
        <w:t>4</w:t>
      </w:r>
      <w:r w:rsidRPr="00AC6969">
        <w:rPr>
          <w:rFonts w:ascii="Open Sans" w:hAnsi="Open Sans" w:cs="Open Sans"/>
        </w:rPr>
        <w:t>).</w:t>
      </w:r>
    </w:p>
    <w:p w14:paraId="6BA1B4AC" w14:textId="470604BE" w:rsidR="00A365EE" w:rsidRPr="00AC6969" w:rsidRDefault="00A365EE" w:rsidP="004E4578">
      <w:pPr>
        <w:rPr>
          <w:rFonts w:ascii="Open Sans" w:hAnsi="Open Sans" w:cs="Open Sans"/>
        </w:rPr>
      </w:pPr>
    </w:p>
    <w:p w14:paraId="4CF0D998" w14:textId="6A04D0A7" w:rsidR="00921CCC" w:rsidRPr="00AC6969" w:rsidRDefault="00921CCC" w:rsidP="004E4578">
      <w:pPr>
        <w:rPr>
          <w:rFonts w:ascii="Open Sans" w:hAnsi="Open Sans" w:cs="Open Sans"/>
        </w:rPr>
      </w:pPr>
      <w:r w:rsidRPr="00AC6969">
        <w:rPr>
          <w:rFonts w:ascii="Open Sans" w:hAnsi="Open Sans" w:cs="Open Sans"/>
        </w:rPr>
        <w:t xml:space="preserve">L’absence de rapport sur la situation en matière d’égalité entre les femmes et les hommes </w:t>
      </w:r>
      <w:r w:rsidR="00136D27" w:rsidRPr="00AC6969">
        <w:rPr>
          <w:rFonts w:ascii="Open Sans" w:hAnsi="Open Sans" w:cs="Open Sans"/>
        </w:rPr>
        <w:t>empêche à la fois les élus et les citoyens de prendre conscience des difficultés dans ce domaine et partant, d’envisager les axes de progression</w:t>
      </w:r>
      <w:r w:rsidR="00014548" w:rsidRPr="00AC6969">
        <w:rPr>
          <w:rFonts w:ascii="Open Sans" w:hAnsi="Open Sans" w:cs="Open Sans"/>
        </w:rPr>
        <w:t xml:space="preserve"> et les actions à mener </w:t>
      </w:r>
      <w:r w:rsidR="00D35C45" w:rsidRPr="00AC6969">
        <w:rPr>
          <w:rFonts w:ascii="Open Sans" w:hAnsi="Open Sans" w:cs="Open Sans"/>
        </w:rPr>
        <w:t>pour améliorer la situation</w:t>
      </w:r>
      <w:r w:rsidR="00014548" w:rsidRPr="00AC6969">
        <w:rPr>
          <w:rFonts w:ascii="Open Sans" w:hAnsi="Open Sans" w:cs="Open Sans"/>
        </w:rPr>
        <w:t>.</w:t>
      </w:r>
    </w:p>
    <w:p w14:paraId="723FD8B5" w14:textId="16699290" w:rsidR="00596941" w:rsidRPr="00AC6969" w:rsidRDefault="00596941" w:rsidP="004E4578">
      <w:pPr>
        <w:rPr>
          <w:rFonts w:ascii="Open Sans" w:hAnsi="Open Sans" w:cs="Open Sans"/>
        </w:rPr>
      </w:pPr>
    </w:p>
    <w:p w14:paraId="6B286D0F" w14:textId="1C7A4450" w:rsidR="00596941" w:rsidRPr="00AC6969" w:rsidRDefault="00E12CA6" w:rsidP="004E4578">
      <w:pPr>
        <w:rPr>
          <w:rFonts w:ascii="Open Sans" w:hAnsi="Open Sans" w:cs="Open Sans"/>
        </w:rPr>
      </w:pPr>
      <w:r w:rsidRPr="00AC6969">
        <w:rPr>
          <w:rFonts w:ascii="Open Sans" w:hAnsi="Open Sans" w:cs="Open Sans"/>
        </w:rPr>
        <w:t xml:space="preserve">Son action dans ce domaine doit être menée tant en interne </w:t>
      </w:r>
      <w:r w:rsidR="001E42C0" w:rsidRPr="00AC6969">
        <w:rPr>
          <w:rFonts w:ascii="Open Sans" w:hAnsi="Open Sans" w:cs="Open Sans"/>
        </w:rPr>
        <w:t xml:space="preserve">dans le cadre de la gestion des ressources humaines du personnel de la mairie, </w:t>
      </w:r>
      <w:r w:rsidR="00C63B03" w:rsidRPr="00AC6969">
        <w:rPr>
          <w:rFonts w:ascii="Open Sans" w:hAnsi="Open Sans" w:cs="Open Sans"/>
        </w:rPr>
        <w:t xml:space="preserve">qu’en externe au travers de l’élaboration de politiques </w:t>
      </w:r>
      <w:r w:rsidR="0073626C" w:rsidRPr="00AC6969">
        <w:rPr>
          <w:rFonts w:ascii="Open Sans" w:hAnsi="Open Sans" w:cs="Open Sans"/>
        </w:rPr>
        <w:t>menées sur son territoire</w:t>
      </w:r>
      <w:r w:rsidR="002D4AD7" w:rsidRPr="00AC6969">
        <w:rPr>
          <w:rFonts w:ascii="Open Sans" w:hAnsi="Open Sans" w:cs="Open Sans"/>
        </w:rPr>
        <w:t xml:space="preserve">, dont la mise en œuvre est d’ailleurs rendue obligatoire par la loi </w:t>
      </w:r>
      <w:r w:rsidR="001E1CB6" w:rsidRPr="00AC6969">
        <w:rPr>
          <w:rFonts w:ascii="Open Sans" w:hAnsi="Open Sans" w:cs="Open Sans"/>
        </w:rPr>
        <w:t>du 4 août 2014 pour l’égalité réelle entre les femmes et les hommes</w:t>
      </w:r>
      <w:r w:rsidR="00C63B03" w:rsidRPr="00AC6969">
        <w:rPr>
          <w:rFonts w:ascii="Open Sans" w:hAnsi="Open Sans" w:cs="Open Sans"/>
        </w:rPr>
        <w:t>.</w:t>
      </w:r>
    </w:p>
    <w:p w14:paraId="09282885" w14:textId="199B7F71" w:rsidR="0050353E" w:rsidRPr="00AC6969" w:rsidRDefault="0050353E" w:rsidP="004E4578">
      <w:pPr>
        <w:rPr>
          <w:rFonts w:ascii="Open Sans" w:hAnsi="Open Sans" w:cs="Open Sans"/>
        </w:rPr>
      </w:pPr>
    </w:p>
    <w:p w14:paraId="7D74C560" w14:textId="32B01981" w:rsidR="001E1CB6" w:rsidRPr="00AC6969" w:rsidRDefault="00721741" w:rsidP="004E4578">
      <w:pPr>
        <w:rPr>
          <w:rFonts w:ascii="Open Sans" w:hAnsi="Open Sans" w:cs="Open Sans"/>
        </w:rPr>
      </w:pPr>
      <w:r w:rsidRPr="00AC6969">
        <w:rPr>
          <w:rFonts w:ascii="Open Sans" w:hAnsi="Open Sans" w:cs="Open Sans"/>
        </w:rPr>
        <w:t>Selon l’article 1</w:t>
      </w:r>
      <w:r w:rsidRPr="00AC6969">
        <w:rPr>
          <w:rFonts w:ascii="Open Sans" w:hAnsi="Open Sans" w:cs="Open Sans"/>
          <w:vertAlign w:val="superscript"/>
        </w:rPr>
        <w:t>er</w:t>
      </w:r>
      <w:r w:rsidRPr="00AC6969">
        <w:rPr>
          <w:rFonts w:ascii="Open Sans" w:hAnsi="Open Sans" w:cs="Open Sans"/>
        </w:rPr>
        <w:t xml:space="preserve"> de cette loi</w:t>
      </w:r>
      <w:r w:rsidR="00CD0A39" w:rsidRPr="00AC6969">
        <w:rPr>
          <w:rFonts w:ascii="Open Sans" w:hAnsi="Open Sans" w:cs="Open Sans"/>
        </w:rPr>
        <w:t>, la politique pour l’égalit</w:t>
      </w:r>
      <w:r w:rsidR="007E3FA5" w:rsidRPr="00AC6969">
        <w:rPr>
          <w:rFonts w:ascii="Open Sans" w:hAnsi="Open Sans" w:cs="Open Sans"/>
        </w:rPr>
        <w:t>é</w:t>
      </w:r>
      <w:r w:rsidR="00CD0A39" w:rsidRPr="00AC6969">
        <w:rPr>
          <w:rFonts w:ascii="Open Sans" w:hAnsi="Open Sans" w:cs="Open Sans"/>
        </w:rPr>
        <w:t xml:space="preserve"> entre les femmes et les hommes comporte notamment :</w:t>
      </w:r>
    </w:p>
    <w:p w14:paraId="671BF46C" w14:textId="6C376FE5" w:rsidR="00CD0A39" w:rsidRPr="00AC6969" w:rsidRDefault="00CD0A39" w:rsidP="001411E8">
      <w:pPr>
        <w:ind w:left="708"/>
        <w:rPr>
          <w:rFonts w:ascii="Open Sans" w:hAnsi="Open Sans" w:cs="Open Sans"/>
        </w:rPr>
      </w:pPr>
      <w:r w:rsidRPr="00AC6969">
        <w:rPr>
          <w:rFonts w:ascii="Open Sans" w:hAnsi="Open Sans" w:cs="Open Sans"/>
        </w:rPr>
        <w:t>1° Des actions de prévention et de protection permettant de lutter contre les violences faites aux femmes et les atteintes à leur dignité ;</w:t>
      </w:r>
    </w:p>
    <w:p w14:paraId="367CC0DB" w14:textId="77777777" w:rsidR="00CD0A39" w:rsidRPr="00AC6969" w:rsidRDefault="00CD0A39" w:rsidP="001411E8">
      <w:pPr>
        <w:ind w:left="708"/>
        <w:rPr>
          <w:rFonts w:ascii="Open Sans" w:hAnsi="Open Sans" w:cs="Open Sans"/>
        </w:rPr>
      </w:pPr>
      <w:r w:rsidRPr="00AC6969">
        <w:rPr>
          <w:rFonts w:ascii="Open Sans" w:hAnsi="Open Sans" w:cs="Open Sans"/>
        </w:rPr>
        <w:t>2° Des actions visant à renforcer la lutte contre le système prostitutionnel ;</w:t>
      </w:r>
    </w:p>
    <w:p w14:paraId="6AFF616E" w14:textId="77777777" w:rsidR="00CD0A39" w:rsidRPr="00AC6969" w:rsidRDefault="00CD0A39" w:rsidP="001411E8">
      <w:pPr>
        <w:ind w:left="708"/>
        <w:rPr>
          <w:rFonts w:ascii="Open Sans" w:hAnsi="Open Sans" w:cs="Open Sans"/>
        </w:rPr>
      </w:pPr>
      <w:r w:rsidRPr="00AC6969">
        <w:rPr>
          <w:rFonts w:ascii="Open Sans" w:hAnsi="Open Sans" w:cs="Open Sans"/>
        </w:rPr>
        <w:t>3° Des actions destinées à prévenir et à lutter contre les stéréotypes sexistes ;</w:t>
      </w:r>
    </w:p>
    <w:p w14:paraId="6249AAED" w14:textId="77777777" w:rsidR="00CD0A39" w:rsidRPr="00AC6969" w:rsidRDefault="00CD0A39" w:rsidP="001411E8">
      <w:pPr>
        <w:ind w:left="708"/>
        <w:rPr>
          <w:rFonts w:ascii="Open Sans" w:hAnsi="Open Sans" w:cs="Open Sans"/>
        </w:rPr>
      </w:pPr>
      <w:r w:rsidRPr="00AC6969">
        <w:rPr>
          <w:rFonts w:ascii="Open Sans" w:hAnsi="Open Sans" w:cs="Open Sans"/>
        </w:rPr>
        <w:t>4° Des actions visant à assurer aux femmes la maîtrise de leur sexualité, notamment par l'accès à la contraception et à l'interruption volontaire de grossesse ;</w:t>
      </w:r>
    </w:p>
    <w:p w14:paraId="3F2F2A94" w14:textId="77777777" w:rsidR="00CD0A39" w:rsidRPr="00AC6969" w:rsidRDefault="00CD0A39" w:rsidP="001411E8">
      <w:pPr>
        <w:ind w:left="708"/>
        <w:rPr>
          <w:rFonts w:ascii="Open Sans" w:hAnsi="Open Sans" w:cs="Open Sans"/>
        </w:rPr>
      </w:pPr>
      <w:r w:rsidRPr="00AC6969">
        <w:rPr>
          <w:rFonts w:ascii="Open Sans" w:hAnsi="Open Sans" w:cs="Open Sans"/>
        </w:rPr>
        <w:t>5° Des actions de lutte contre la précarité des femmes ;</w:t>
      </w:r>
    </w:p>
    <w:p w14:paraId="0F813980" w14:textId="77777777" w:rsidR="00CD0A39" w:rsidRPr="00AC6969" w:rsidRDefault="00CD0A39" w:rsidP="001411E8">
      <w:pPr>
        <w:ind w:left="708"/>
        <w:rPr>
          <w:rFonts w:ascii="Open Sans" w:hAnsi="Open Sans" w:cs="Open Sans"/>
        </w:rPr>
      </w:pPr>
      <w:r w:rsidRPr="00AC6969">
        <w:rPr>
          <w:rFonts w:ascii="Open Sans" w:hAnsi="Open Sans" w:cs="Open Sans"/>
        </w:rPr>
        <w:t>6° Des actions visant à garantir l'égalité professionnelle et salariale et la mixité dans les métiers ;</w:t>
      </w:r>
    </w:p>
    <w:p w14:paraId="6B878CC8" w14:textId="77777777" w:rsidR="00CD0A39" w:rsidRPr="00AC6969" w:rsidRDefault="00CD0A39" w:rsidP="001411E8">
      <w:pPr>
        <w:ind w:left="708"/>
        <w:rPr>
          <w:rFonts w:ascii="Open Sans" w:hAnsi="Open Sans" w:cs="Open Sans"/>
        </w:rPr>
      </w:pPr>
      <w:r w:rsidRPr="00AC6969">
        <w:rPr>
          <w:rFonts w:ascii="Open Sans" w:hAnsi="Open Sans" w:cs="Open Sans"/>
        </w:rPr>
        <w:t>7° Des actions tendant à favoriser une meilleure articulation des temps de vie et un partage équilibré des responsabilités parentales ;</w:t>
      </w:r>
    </w:p>
    <w:p w14:paraId="4A30D815" w14:textId="77777777" w:rsidR="00CD0A39" w:rsidRPr="00AC6969" w:rsidRDefault="00CD0A39" w:rsidP="001411E8">
      <w:pPr>
        <w:ind w:left="708"/>
        <w:rPr>
          <w:rFonts w:ascii="Open Sans" w:hAnsi="Open Sans" w:cs="Open Sans"/>
        </w:rPr>
      </w:pPr>
      <w:r w:rsidRPr="00AC6969">
        <w:rPr>
          <w:rFonts w:ascii="Open Sans" w:hAnsi="Open Sans" w:cs="Open Sans"/>
        </w:rPr>
        <w:t>8° Des actions visant à favoriser l'égal accès des femmes et des hommes aux mandats électoraux et aux fonctions électives, ainsi qu'aux responsabilités professionnelles et sociales ;</w:t>
      </w:r>
    </w:p>
    <w:p w14:paraId="4EDE682F" w14:textId="77777777" w:rsidR="00CD0A39" w:rsidRPr="00AC6969" w:rsidRDefault="00CD0A39" w:rsidP="001411E8">
      <w:pPr>
        <w:ind w:left="708"/>
        <w:rPr>
          <w:rFonts w:ascii="Open Sans" w:hAnsi="Open Sans" w:cs="Open Sans"/>
        </w:rPr>
      </w:pPr>
      <w:r w:rsidRPr="00AC6969">
        <w:rPr>
          <w:rFonts w:ascii="Open Sans" w:hAnsi="Open Sans" w:cs="Open Sans"/>
        </w:rPr>
        <w:t>9° Des actions visant à garantir l'égalité de traitement entre les femmes et les hommes et leur égal accès à la création et à la production culturelle et artistique, ainsi qu'à la diffusion des œuvres ;</w:t>
      </w:r>
    </w:p>
    <w:p w14:paraId="44533DA9" w14:textId="454FA2A6" w:rsidR="00CD0A39" w:rsidRPr="00AC6969" w:rsidRDefault="00CD0A39" w:rsidP="001411E8">
      <w:pPr>
        <w:ind w:left="708"/>
        <w:rPr>
          <w:rFonts w:ascii="Open Sans" w:hAnsi="Open Sans" w:cs="Open Sans"/>
        </w:rPr>
      </w:pPr>
      <w:r w:rsidRPr="00AC6969">
        <w:rPr>
          <w:rFonts w:ascii="Open Sans" w:hAnsi="Open Sans" w:cs="Open Sans"/>
        </w:rPr>
        <w:lastRenderedPageBreak/>
        <w:t>10° Des actions visant à porter à la connaissance du public les recherches françaises et internationales sur la construction sociale des rôles sexués.</w:t>
      </w:r>
    </w:p>
    <w:p w14:paraId="260F7DF9" w14:textId="29D3FE17" w:rsidR="0073626C" w:rsidRPr="00AC6969" w:rsidRDefault="0073626C" w:rsidP="004E4578">
      <w:pPr>
        <w:rPr>
          <w:rFonts w:ascii="Open Sans" w:hAnsi="Open Sans" w:cs="Open Sans"/>
        </w:rPr>
      </w:pPr>
    </w:p>
    <w:p w14:paraId="44C7829C" w14:textId="1CDEC4A7" w:rsidR="001411E8" w:rsidRPr="00AC6969" w:rsidRDefault="00C201B8" w:rsidP="004E4578">
      <w:pPr>
        <w:rPr>
          <w:rFonts w:ascii="Open Sans" w:hAnsi="Open Sans" w:cs="Open Sans"/>
        </w:rPr>
      </w:pPr>
      <w:r w:rsidRPr="00AC6969">
        <w:rPr>
          <w:rFonts w:ascii="Open Sans" w:hAnsi="Open Sans" w:cs="Open Sans"/>
        </w:rPr>
        <w:t>Le rapport doit également présenter un suivi de la mise en œuvre de la clause d’égalité dans les marchés publics.</w:t>
      </w:r>
    </w:p>
    <w:p w14:paraId="292AF2DE" w14:textId="130B25A1" w:rsidR="00C201B8" w:rsidRPr="00AC6969" w:rsidRDefault="00C201B8" w:rsidP="004E4578">
      <w:pPr>
        <w:rPr>
          <w:rFonts w:ascii="Open Sans" w:hAnsi="Open Sans" w:cs="Open Sans"/>
        </w:rPr>
      </w:pPr>
    </w:p>
    <w:p w14:paraId="3C061A96" w14:textId="13EA4E2B" w:rsidR="002B569D" w:rsidRPr="00AC6969" w:rsidRDefault="002B569D" w:rsidP="002B569D">
      <w:pPr>
        <w:rPr>
          <w:rFonts w:ascii="Open Sans" w:hAnsi="Open Sans" w:cs="Open Sans"/>
        </w:rPr>
      </w:pPr>
      <w:r w:rsidRPr="00AC6969">
        <w:rPr>
          <w:rFonts w:ascii="Open Sans" w:hAnsi="Open Sans" w:cs="Open Sans"/>
        </w:rPr>
        <w:t>Au-delà de la nécessité de disposer d’une photographie départ, la réglementation du contenu de ces deux rapports suggère une obligation pour la commune d’engager des actions et de mobiliser à cette fin des ressources, et de dessiner les orientations qu’elle entend suivre sur plusieurs années.</w:t>
      </w:r>
    </w:p>
    <w:p w14:paraId="2DAF6017" w14:textId="77777777" w:rsidR="002B569D" w:rsidRPr="00AC6969" w:rsidRDefault="002B569D" w:rsidP="004E4578">
      <w:pPr>
        <w:rPr>
          <w:rFonts w:ascii="Open Sans" w:hAnsi="Open Sans" w:cs="Open Sans"/>
        </w:rPr>
      </w:pPr>
    </w:p>
    <w:p w14:paraId="3B7E93FE" w14:textId="6EA97C66" w:rsidR="00A319EA" w:rsidRPr="00AC6969" w:rsidRDefault="00B95920" w:rsidP="004E4578">
      <w:pPr>
        <w:rPr>
          <w:rFonts w:ascii="Open Sans" w:hAnsi="Open Sans" w:cs="Open Sans"/>
        </w:rPr>
      </w:pPr>
      <w:r w:rsidRPr="00AC6969">
        <w:rPr>
          <w:rFonts w:ascii="Open Sans" w:hAnsi="Open Sans" w:cs="Open Sans"/>
        </w:rPr>
        <w:t>Dans ma compréhension</w:t>
      </w:r>
      <w:r w:rsidR="005772E5" w:rsidRPr="00AC6969">
        <w:rPr>
          <w:rFonts w:ascii="Open Sans" w:hAnsi="Open Sans" w:cs="Open Sans"/>
        </w:rPr>
        <w:t xml:space="preserve"> et eu égard </w:t>
      </w:r>
      <w:r w:rsidR="003D2D43" w:rsidRPr="00AC6969">
        <w:rPr>
          <w:rFonts w:ascii="Open Sans" w:hAnsi="Open Sans" w:cs="Open Sans"/>
        </w:rPr>
        <w:t xml:space="preserve">au fait que la présentation de ces rapports s’inscrit dans la logique du droit à l’information et du renforcement </w:t>
      </w:r>
      <w:r w:rsidR="00942237" w:rsidRPr="00AC6969">
        <w:rPr>
          <w:rFonts w:ascii="Open Sans" w:hAnsi="Open Sans" w:cs="Open Sans"/>
        </w:rPr>
        <w:t>de la démocratie locale au même titre que l’organisation du débat d’orientation budgétaire</w:t>
      </w:r>
      <w:r w:rsidR="002113BC" w:rsidRPr="00AC6969">
        <w:rPr>
          <w:rFonts w:ascii="Open Sans" w:hAnsi="Open Sans" w:cs="Open Sans"/>
        </w:rPr>
        <w:t xml:space="preserve"> (pièces n°2 et 3)</w:t>
      </w:r>
      <w:r w:rsidR="00942237" w:rsidRPr="00AC6969">
        <w:rPr>
          <w:rFonts w:ascii="Open Sans" w:hAnsi="Open Sans" w:cs="Open Sans"/>
        </w:rPr>
        <w:t xml:space="preserve">, </w:t>
      </w:r>
      <w:r w:rsidR="00162772" w:rsidRPr="00AC6969">
        <w:rPr>
          <w:rFonts w:ascii="Open Sans" w:hAnsi="Open Sans" w:cs="Open Sans"/>
        </w:rPr>
        <w:t xml:space="preserve">elle constitue une </w:t>
      </w:r>
      <w:r w:rsidR="006D25FC" w:rsidRPr="00AC6969">
        <w:rPr>
          <w:rFonts w:ascii="Open Sans" w:hAnsi="Open Sans" w:cs="Open Sans"/>
        </w:rPr>
        <w:t xml:space="preserve">double </w:t>
      </w:r>
      <w:r w:rsidR="00162772" w:rsidRPr="00AC6969">
        <w:rPr>
          <w:rFonts w:ascii="Open Sans" w:hAnsi="Open Sans" w:cs="Open Sans"/>
        </w:rPr>
        <w:t xml:space="preserve">formalité substantielle </w:t>
      </w:r>
      <w:r w:rsidR="009216F4" w:rsidRPr="00AC6969">
        <w:rPr>
          <w:rFonts w:ascii="Open Sans" w:hAnsi="Open Sans" w:cs="Open Sans"/>
        </w:rPr>
        <w:t xml:space="preserve">préalable </w:t>
      </w:r>
      <w:r w:rsidR="007C0361" w:rsidRPr="00AC6969">
        <w:rPr>
          <w:rFonts w:ascii="Open Sans" w:hAnsi="Open Sans" w:cs="Open Sans"/>
        </w:rPr>
        <w:t>à l’adoption du budget.</w:t>
      </w:r>
    </w:p>
    <w:p w14:paraId="18B2E5B4" w14:textId="2222F1B9" w:rsidR="00FD22BC" w:rsidRPr="00AC6969" w:rsidRDefault="00FD22BC" w:rsidP="004E4578">
      <w:pPr>
        <w:rPr>
          <w:rFonts w:ascii="Open Sans" w:hAnsi="Open Sans" w:cs="Open Sans"/>
        </w:rPr>
      </w:pPr>
    </w:p>
    <w:p w14:paraId="66874334" w14:textId="521652A4" w:rsidR="00FD22BC" w:rsidRPr="00AC6969" w:rsidRDefault="00FD22BC" w:rsidP="00FD22BC">
      <w:pPr>
        <w:rPr>
          <w:rFonts w:ascii="Open Sans" w:hAnsi="Open Sans" w:cs="Open Sans"/>
        </w:rPr>
      </w:pPr>
      <w:r w:rsidRPr="00AC6969">
        <w:rPr>
          <w:rFonts w:ascii="Open Sans" w:hAnsi="Open Sans" w:cs="Open Sans"/>
        </w:rPr>
        <w:t>Mais j’ai constaté depuis mon élection au conseil municipal que, sauf erreur de ma part, la commune de Tourcoing n’avait jamais produit de tels rapports.</w:t>
      </w:r>
    </w:p>
    <w:p w14:paraId="3D6D45BB" w14:textId="2418DCD8" w:rsidR="008731AC" w:rsidRPr="00AC6969" w:rsidRDefault="008731AC" w:rsidP="00FD22BC">
      <w:pPr>
        <w:rPr>
          <w:rFonts w:ascii="Open Sans" w:hAnsi="Open Sans" w:cs="Open Sans"/>
        </w:rPr>
      </w:pPr>
    </w:p>
    <w:p w14:paraId="68DD1000" w14:textId="31D118C0" w:rsidR="008731AC" w:rsidRPr="00AC6969" w:rsidRDefault="008731AC" w:rsidP="00FD22BC">
      <w:pPr>
        <w:rPr>
          <w:rFonts w:ascii="Open Sans" w:hAnsi="Open Sans" w:cs="Open Sans"/>
        </w:rPr>
      </w:pPr>
      <w:r w:rsidRPr="00AC6969">
        <w:rPr>
          <w:rFonts w:ascii="Open Sans" w:hAnsi="Open Sans" w:cs="Open Sans"/>
        </w:rPr>
        <w:t xml:space="preserve">Il en résulte que la commune de Tourcoing ne s’est jamais dotée des moyens de mener des politiques efficientes dans ces deux domaines </w:t>
      </w:r>
      <w:r w:rsidR="00A17CB7" w:rsidRPr="00AC6969">
        <w:rPr>
          <w:rFonts w:ascii="Open Sans" w:hAnsi="Open Sans" w:cs="Open Sans"/>
        </w:rPr>
        <w:t>primordiaux où précisément l’action est urgente.</w:t>
      </w:r>
    </w:p>
    <w:p w14:paraId="0AAA1A93" w14:textId="08000FC5" w:rsidR="007C0361" w:rsidRPr="00AC6969" w:rsidRDefault="007C0361" w:rsidP="004E4578">
      <w:pPr>
        <w:rPr>
          <w:rFonts w:ascii="Open Sans" w:hAnsi="Open Sans" w:cs="Open Sans"/>
        </w:rPr>
      </w:pPr>
    </w:p>
    <w:p w14:paraId="0569B5F0" w14:textId="09C4F31A" w:rsidR="00706DEE" w:rsidRPr="00AC6969" w:rsidRDefault="00706DEE" w:rsidP="004E4578">
      <w:pPr>
        <w:rPr>
          <w:rFonts w:ascii="Open Sans" w:hAnsi="Open Sans" w:cs="Open Sans"/>
        </w:rPr>
      </w:pPr>
      <w:r w:rsidRPr="00AC6969">
        <w:rPr>
          <w:rFonts w:ascii="Open Sans" w:hAnsi="Open Sans" w:cs="Open Sans"/>
        </w:rPr>
        <w:t xml:space="preserve">D’après la loi, la présentation de ces rapports est une obligation qui doit être </w:t>
      </w:r>
      <w:r w:rsidR="006B4442" w:rsidRPr="00AC6969">
        <w:rPr>
          <w:rFonts w:ascii="Open Sans" w:hAnsi="Open Sans" w:cs="Open Sans"/>
        </w:rPr>
        <w:t>exécutée préalablement aux débats sur le projet de budget.</w:t>
      </w:r>
    </w:p>
    <w:p w14:paraId="63AEF2F3" w14:textId="77777777" w:rsidR="006B4442" w:rsidRPr="00AC6969" w:rsidRDefault="006B4442" w:rsidP="004E4578">
      <w:pPr>
        <w:rPr>
          <w:rFonts w:ascii="Open Sans" w:hAnsi="Open Sans" w:cs="Open Sans"/>
        </w:rPr>
      </w:pPr>
    </w:p>
    <w:p w14:paraId="7AF75096" w14:textId="1CC66F55" w:rsidR="007C0361" w:rsidRPr="00AC6969" w:rsidRDefault="003E4A49" w:rsidP="004E4578">
      <w:pPr>
        <w:rPr>
          <w:rFonts w:ascii="Open Sans" w:hAnsi="Open Sans" w:cs="Open Sans"/>
        </w:rPr>
      </w:pPr>
      <w:r w:rsidRPr="00AC6969">
        <w:rPr>
          <w:rFonts w:ascii="Open Sans" w:hAnsi="Open Sans" w:cs="Open Sans"/>
        </w:rPr>
        <w:t>Il en résulte que le défaut de présentation de ces rapports</w:t>
      </w:r>
      <w:r w:rsidR="00900209" w:rsidRPr="00AC6969">
        <w:rPr>
          <w:rFonts w:ascii="Open Sans" w:hAnsi="Open Sans" w:cs="Open Sans"/>
        </w:rPr>
        <w:t xml:space="preserve"> devrait être sanctionnée comme peut l’être l’absence de débat d’orientation budgétaire, par la nullité de la délibération </w:t>
      </w:r>
      <w:r w:rsidR="00865896" w:rsidRPr="00AC6969">
        <w:rPr>
          <w:rFonts w:ascii="Open Sans" w:hAnsi="Open Sans" w:cs="Open Sans"/>
        </w:rPr>
        <w:t xml:space="preserve">du conseil municipal de Tourcoing </w:t>
      </w:r>
      <w:r w:rsidR="00E62F97" w:rsidRPr="00AC6969">
        <w:rPr>
          <w:rFonts w:ascii="Open Sans" w:hAnsi="Open Sans" w:cs="Open Sans"/>
        </w:rPr>
        <w:t xml:space="preserve">du 18 juillet </w:t>
      </w:r>
      <w:r w:rsidR="00F560C4" w:rsidRPr="00AC6969">
        <w:rPr>
          <w:rFonts w:ascii="Open Sans" w:hAnsi="Open Sans" w:cs="Open Sans"/>
        </w:rPr>
        <w:t>2020</w:t>
      </w:r>
      <w:r w:rsidR="00E62F97" w:rsidRPr="00AC6969">
        <w:rPr>
          <w:rFonts w:ascii="Open Sans" w:hAnsi="Open Sans" w:cs="Open Sans"/>
        </w:rPr>
        <w:t xml:space="preserve"> </w:t>
      </w:r>
      <w:r w:rsidR="00422294" w:rsidRPr="00AC6969">
        <w:rPr>
          <w:rFonts w:ascii="Open Sans" w:hAnsi="Open Sans" w:cs="Open Sans"/>
        </w:rPr>
        <w:t xml:space="preserve">portant adoption du budget primitif </w:t>
      </w:r>
      <w:r w:rsidR="00E62F97" w:rsidRPr="00AC6969">
        <w:rPr>
          <w:rFonts w:ascii="Open Sans" w:hAnsi="Open Sans" w:cs="Open Sans"/>
        </w:rPr>
        <w:t>pour l’année 2020.</w:t>
      </w:r>
    </w:p>
    <w:p w14:paraId="76DAC1E5" w14:textId="414D713E" w:rsidR="00C71124" w:rsidRPr="00AC6969" w:rsidRDefault="00C71124" w:rsidP="004E4578">
      <w:pPr>
        <w:rPr>
          <w:rFonts w:ascii="Open Sans" w:hAnsi="Open Sans" w:cs="Open Sans"/>
        </w:rPr>
      </w:pPr>
    </w:p>
    <w:p w14:paraId="42F99E2D" w14:textId="22DE4C16" w:rsidR="00162353" w:rsidRPr="00AC6969" w:rsidRDefault="00960DDE" w:rsidP="004E4578">
      <w:pPr>
        <w:rPr>
          <w:rFonts w:ascii="Open Sans" w:hAnsi="Open Sans" w:cs="Open Sans"/>
        </w:rPr>
      </w:pPr>
      <w:r w:rsidRPr="00AC6969">
        <w:rPr>
          <w:rFonts w:ascii="Open Sans" w:hAnsi="Open Sans" w:cs="Open Sans"/>
        </w:rPr>
        <w:t xml:space="preserve">Pour toutes ces raisons, je demande que votre tribunal annule </w:t>
      </w:r>
      <w:r w:rsidR="00865896" w:rsidRPr="00AC6969">
        <w:rPr>
          <w:rFonts w:ascii="Open Sans" w:hAnsi="Open Sans" w:cs="Open Sans"/>
        </w:rPr>
        <w:t>cette</w:t>
      </w:r>
      <w:r w:rsidRPr="00AC6969">
        <w:rPr>
          <w:rFonts w:ascii="Open Sans" w:hAnsi="Open Sans" w:cs="Open Sans"/>
        </w:rPr>
        <w:t xml:space="preserve"> délibération</w:t>
      </w:r>
      <w:r w:rsidR="00865896" w:rsidRPr="00AC6969">
        <w:rPr>
          <w:rFonts w:ascii="Open Sans" w:hAnsi="Open Sans" w:cs="Open Sans"/>
        </w:rPr>
        <w:t>.</w:t>
      </w:r>
      <w:r w:rsidRPr="00AC6969">
        <w:rPr>
          <w:rFonts w:ascii="Open Sans" w:hAnsi="Open Sans" w:cs="Open Sans"/>
        </w:rPr>
        <w:t xml:space="preserve"> </w:t>
      </w:r>
    </w:p>
    <w:p w14:paraId="4519BDEF" w14:textId="079860C8" w:rsidR="006A75C7" w:rsidRPr="00AC6969" w:rsidRDefault="006A75C7" w:rsidP="004E4578">
      <w:pPr>
        <w:rPr>
          <w:rFonts w:ascii="Open Sans" w:hAnsi="Open Sans" w:cs="Open Sans"/>
        </w:rPr>
      </w:pPr>
    </w:p>
    <w:p w14:paraId="1AFDCDC5" w14:textId="41416728" w:rsidR="00162353" w:rsidRPr="00AC6969" w:rsidRDefault="006A75C7" w:rsidP="004E4578">
      <w:pPr>
        <w:rPr>
          <w:rFonts w:ascii="Open Sans" w:hAnsi="Open Sans" w:cs="Open Sans"/>
        </w:rPr>
      </w:pPr>
      <w:r w:rsidRPr="00AC6969">
        <w:rPr>
          <w:rFonts w:ascii="Open Sans" w:hAnsi="Open Sans" w:cs="Open Sans"/>
        </w:rPr>
        <w:t xml:space="preserve">Je vous prie de croire, Mesdames Messieurs les présidents et juges, </w:t>
      </w:r>
      <w:r w:rsidR="00763AC4" w:rsidRPr="00AC6969">
        <w:rPr>
          <w:rFonts w:ascii="Open Sans" w:hAnsi="Open Sans" w:cs="Open Sans"/>
        </w:rPr>
        <w:t>en l’assurance de mon profond respect.</w:t>
      </w:r>
    </w:p>
    <w:p w14:paraId="051F5249" w14:textId="1DA46B73" w:rsidR="00763AC4" w:rsidRPr="00AC6969" w:rsidRDefault="00763AC4" w:rsidP="004E4578">
      <w:pPr>
        <w:rPr>
          <w:rFonts w:ascii="Open Sans" w:hAnsi="Open Sans" w:cs="Open Sans"/>
        </w:rPr>
      </w:pPr>
    </w:p>
    <w:p w14:paraId="47BAE5B5" w14:textId="4D5EE09C" w:rsidR="00763AC4" w:rsidRPr="00AC6969" w:rsidRDefault="00763AC4" w:rsidP="00763AC4">
      <w:pPr>
        <w:jc w:val="center"/>
        <w:rPr>
          <w:rFonts w:ascii="Open Sans" w:hAnsi="Open Sans" w:cs="Open Sans"/>
          <w:b/>
          <w:bCs/>
        </w:rPr>
      </w:pPr>
      <w:r w:rsidRPr="00AC6969">
        <w:rPr>
          <w:rFonts w:ascii="Open Sans" w:hAnsi="Open Sans" w:cs="Open Sans"/>
          <w:b/>
          <w:bCs/>
        </w:rPr>
        <w:t>Katy Vuylsteker</w:t>
      </w:r>
    </w:p>
    <w:p w14:paraId="24A2C596" w14:textId="77777777" w:rsidR="005E1568" w:rsidRPr="00AC6969" w:rsidRDefault="005E1568" w:rsidP="004E4578">
      <w:pPr>
        <w:rPr>
          <w:rFonts w:ascii="Open Sans" w:hAnsi="Open Sans" w:cs="Open Sans"/>
        </w:rPr>
      </w:pPr>
    </w:p>
    <w:p w14:paraId="3B9B8D8C" w14:textId="1E37395E" w:rsidR="005436D8" w:rsidRPr="00AC6969" w:rsidRDefault="0040529E" w:rsidP="008F6A91">
      <w:pPr>
        <w:rPr>
          <w:rFonts w:ascii="Open Sans" w:hAnsi="Open Sans" w:cs="Open Sans"/>
        </w:rPr>
      </w:pPr>
      <w:r w:rsidRPr="00AC6969">
        <w:rPr>
          <w:rFonts w:ascii="Open Sans" w:hAnsi="Open Sans" w:cs="Open Sans"/>
        </w:rPr>
        <w:t xml:space="preserve"> </w:t>
      </w:r>
    </w:p>
    <w:p w14:paraId="4F81079A" w14:textId="77777777" w:rsidR="005436D8" w:rsidRPr="00AC6969" w:rsidRDefault="005436D8" w:rsidP="008F6A91">
      <w:pPr>
        <w:rPr>
          <w:rFonts w:ascii="Open Sans" w:hAnsi="Open Sans" w:cs="Open Sans"/>
        </w:rPr>
      </w:pPr>
    </w:p>
    <w:p w14:paraId="7BDDF11F" w14:textId="0C7828A7" w:rsidR="0002252D" w:rsidRPr="00AC6969" w:rsidRDefault="0002252D" w:rsidP="008F6A91">
      <w:pPr>
        <w:rPr>
          <w:rFonts w:ascii="Open Sans" w:hAnsi="Open Sans" w:cs="Open Sans"/>
        </w:rPr>
      </w:pPr>
    </w:p>
    <w:p w14:paraId="78BC41D7" w14:textId="77777777" w:rsidR="0002252D" w:rsidRPr="00AC6969" w:rsidRDefault="0002252D" w:rsidP="008F6A91">
      <w:pPr>
        <w:rPr>
          <w:rFonts w:ascii="Open Sans" w:hAnsi="Open Sans" w:cs="Open Sans"/>
        </w:rPr>
      </w:pPr>
    </w:p>
    <w:p w14:paraId="2C8AA756" w14:textId="5E4247EF" w:rsidR="00ED0F8A" w:rsidRPr="00AC6969" w:rsidRDefault="00ED0F8A" w:rsidP="008F6A91">
      <w:pPr>
        <w:rPr>
          <w:rFonts w:ascii="Open Sans" w:hAnsi="Open Sans" w:cs="Open Sans"/>
        </w:rPr>
      </w:pPr>
    </w:p>
    <w:p w14:paraId="2FCE96C8" w14:textId="77777777" w:rsidR="00ED0F8A" w:rsidRPr="00AC6969" w:rsidRDefault="00ED0F8A" w:rsidP="008F6A91">
      <w:pPr>
        <w:rPr>
          <w:rFonts w:ascii="Open Sans" w:hAnsi="Open Sans" w:cs="Open Sans"/>
        </w:rPr>
      </w:pPr>
    </w:p>
    <w:sectPr w:rsidR="00ED0F8A" w:rsidRPr="00AC6969" w:rsidSect="00172D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1C911" w14:textId="77777777" w:rsidR="0013477F" w:rsidRDefault="0013477F" w:rsidP="00657500">
      <w:r>
        <w:separator/>
      </w:r>
    </w:p>
  </w:endnote>
  <w:endnote w:type="continuationSeparator" w:id="0">
    <w:p w14:paraId="605280F5" w14:textId="77777777" w:rsidR="0013477F" w:rsidRDefault="0013477F" w:rsidP="0065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C71B" w14:textId="77777777" w:rsidR="00AC6969" w:rsidRDefault="00AC69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7D523" w14:textId="77777777" w:rsidR="00AC6969" w:rsidRDefault="00AC69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6C76" w14:textId="77777777" w:rsidR="00AC6969" w:rsidRDefault="00AC69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C1A47" w14:textId="77777777" w:rsidR="0013477F" w:rsidRDefault="0013477F" w:rsidP="00657500">
      <w:r>
        <w:separator/>
      </w:r>
    </w:p>
  </w:footnote>
  <w:footnote w:type="continuationSeparator" w:id="0">
    <w:p w14:paraId="5FF5DEFE" w14:textId="77777777" w:rsidR="0013477F" w:rsidRDefault="0013477F" w:rsidP="0065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DB66" w14:textId="77777777" w:rsidR="00AC6969" w:rsidRDefault="00AC69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64F90" w14:textId="77777777" w:rsidR="00AC6969" w:rsidRDefault="00AC69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1D2F9" w14:textId="77777777" w:rsidR="00172D4A" w:rsidRPr="00657500" w:rsidRDefault="00172D4A" w:rsidP="00172D4A">
    <w:pPr>
      <w:pStyle w:val="En-tte"/>
      <w:ind w:left="-567"/>
      <w:rPr>
        <w:lang w:val="en-US"/>
      </w:rPr>
    </w:pPr>
    <w:r w:rsidRPr="00657500">
      <w:rPr>
        <w:lang w:val="en-US"/>
      </w:rPr>
      <w:t>Katy Vuylsteker</w:t>
    </w:r>
  </w:p>
  <w:p w14:paraId="33C5D9D8" w14:textId="64463C6F" w:rsidR="00AC6969" w:rsidRPr="00657500" w:rsidRDefault="0013477F" w:rsidP="00AC6969">
    <w:pPr>
      <w:pStyle w:val="En-tte"/>
      <w:ind w:left="-567"/>
      <w:rPr>
        <w:lang w:val="en-US"/>
      </w:rPr>
    </w:pPr>
    <w:r>
      <w:fldChar w:fldCharType="begin"/>
    </w:r>
    <w:r w:rsidRPr="00B17143">
      <w:rPr>
        <w:lang w:val="en-US"/>
      </w:rPr>
      <w:instrText xml:space="preserve"> HYPERLINK "mailto:kvuylsteker@ville-tourcoing.fr" </w:instrText>
    </w:r>
    <w:r>
      <w:fldChar w:fldCharType="separate"/>
    </w:r>
    <w:r w:rsidR="00AC6969" w:rsidRPr="00041CAD">
      <w:rPr>
        <w:rStyle w:val="Lienhypertexte"/>
        <w:lang w:val="en-US"/>
      </w:rPr>
      <w:t>kvuylsteker@ville-tourcoing.fr</w:t>
    </w:r>
    <w:r>
      <w:rPr>
        <w:rStyle w:val="Lienhypertexte"/>
        <w:lang w:val="en-US"/>
      </w:rPr>
      <w:fldChar w:fldCharType="end"/>
    </w:r>
  </w:p>
  <w:p w14:paraId="2C4CAB05" w14:textId="77777777" w:rsidR="00172D4A" w:rsidRPr="00AC6969" w:rsidRDefault="00172D4A" w:rsidP="00172D4A">
    <w:pPr>
      <w:pStyle w:val="En-tte"/>
      <w:ind w:left="-567"/>
      <w:rPr>
        <w:lang w:val="en-US"/>
      </w:rPr>
    </w:pPr>
    <w:r w:rsidRPr="00AC6969">
      <w:rPr>
        <w:lang w:val="en-US"/>
      </w:rPr>
      <w:t xml:space="preserve">+33 </w:t>
    </w:r>
    <w:r w:rsidRPr="00B17143">
      <w:rPr>
        <w:highlight w:val="black"/>
        <w:lang w:val="en-US"/>
      </w:rPr>
      <w:t>(0) 6 61 61 26 47</w:t>
    </w:r>
  </w:p>
  <w:p w14:paraId="1449A4BA" w14:textId="77777777" w:rsidR="00172D4A" w:rsidRPr="00AC6969" w:rsidRDefault="00172D4A" w:rsidP="00172D4A">
    <w:pPr>
      <w:pStyle w:val="En-tte"/>
      <w:ind w:left="-567"/>
      <w:rPr>
        <w:lang w:val="en-US"/>
      </w:rPr>
    </w:pPr>
    <w:r w:rsidRPr="00AC6969">
      <w:rPr>
        <w:lang w:val="en-US"/>
      </w:rPr>
      <w:t>@katyvuylsteker</w:t>
    </w:r>
  </w:p>
  <w:p w14:paraId="62EBC801" w14:textId="77777777" w:rsidR="00172D4A" w:rsidRPr="00AC6969" w:rsidRDefault="00172D4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53797"/>
    <w:multiLevelType w:val="multilevel"/>
    <w:tmpl w:val="36B06782"/>
    <w:lvl w:ilvl="0">
      <w:start w:val="1"/>
      <w:numFmt w:val="decimal"/>
      <w:pStyle w:val="Titre1"/>
      <w:lvlText w:val="%1."/>
      <w:lvlJc w:val="left"/>
      <w:pPr>
        <w:ind w:left="567" w:hanging="283"/>
      </w:pPr>
      <w:rPr>
        <w:rFonts w:hint="default"/>
      </w:rPr>
    </w:lvl>
    <w:lvl w:ilvl="1">
      <w:start w:val="1"/>
      <w:numFmt w:val="decimal"/>
      <w:pStyle w:val="Titre2"/>
      <w:lvlText w:val="%1.%2."/>
      <w:lvlJc w:val="left"/>
      <w:pPr>
        <w:ind w:left="851" w:hanging="284"/>
      </w:pPr>
      <w:rPr>
        <w:rFonts w:hint="default"/>
      </w:rPr>
    </w:lvl>
    <w:lvl w:ilvl="2">
      <w:start w:val="1"/>
      <w:numFmt w:val="decimal"/>
      <w:pStyle w:val="Titre3"/>
      <w:lvlText w:val="%1.%2.%3."/>
      <w:lvlJc w:val="left"/>
      <w:pPr>
        <w:ind w:left="1134" w:hanging="283"/>
      </w:pPr>
      <w:rPr>
        <w:rFonts w:hint="default"/>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pStyle w:val="Titre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A55C74"/>
    <w:multiLevelType w:val="hybridMultilevel"/>
    <w:tmpl w:val="DEBED034"/>
    <w:lvl w:ilvl="0" w:tplc="61E03D52">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91"/>
    <w:rsid w:val="00014548"/>
    <w:rsid w:val="0002252D"/>
    <w:rsid w:val="00040A45"/>
    <w:rsid w:val="00052440"/>
    <w:rsid w:val="0009384D"/>
    <w:rsid w:val="000D5A78"/>
    <w:rsid w:val="001043D9"/>
    <w:rsid w:val="00112B56"/>
    <w:rsid w:val="0013477F"/>
    <w:rsid w:val="00136D27"/>
    <w:rsid w:val="001411E8"/>
    <w:rsid w:val="001501E7"/>
    <w:rsid w:val="00162353"/>
    <w:rsid w:val="00162772"/>
    <w:rsid w:val="00172D4A"/>
    <w:rsid w:val="00190E11"/>
    <w:rsid w:val="001D4977"/>
    <w:rsid w:val="001E1CB6"/>
    <w:rsid w:val="001E42C0"/>
    <w:rsid w:val="002113BC"/>
    <w:rsid w:val="00226343"/>
    <w:rsid w:val="00253403"/>
    <w:rsid w:val="00264312"/>
    <w:rsid w:val="002801A2"/>
    <w:rsid w:val="002B569D"/>
    <w:rsid w:val="002D1567"/>
    <w:rsid w:val="002D264B"/>
    <w:rsid w:val="002D4AD7"/>
    <w:rsid w:val="002F45B6"/>
    <w:rsid w:val="0034170A"/>
    <w:rsid w:val="003477E0"/>
    <w:rsid w:val="0035113E"/>
    <w:rsid w:val="003878AD"/>
    <w:rsid w:val="003A65C6"/>
    <w:rsid w:val="003B5314"/>
    <w:rsid w:val="003C37C5"/>
    <w:rsid w:val="003C6851"/>
    <w:rsid w:val="003D2D43"/>
    <w:rsid w:val="003E4A49"/>
    <w:rsid w:val="0040529E"/>
    <w:rsid w:val="00405356"/>
    <w:rsid w:val="00422294"/>
    <w:rsid w:val="00445075"/>
    <w:rsid w:val="00461856"/>
    <w:rsid w:val="00472E0F"/>
    <w:rsid w:val="004A6BD3"/>
    <w:rsid w:val="004C262E"/>
    <w:rsid w:val="004E4578"/>
    <w:rsid w:val="004F6666"/>
    <w:rsid w:val="004F76BD"/>
    <w:rsid w:val="0050353E"/>
    <w:rsid w:val="00513C55"/>
    <w:rsid w:val="005436D8"/>
    <w:rsid w:val="00554A11"/>
    <w:rsid w:val="005772E5"/>
    <w:rsid w:val="00586DB7"/>
    <w:rsid w:val="005904F7"/>
    <w:rsid w:val="00596941"/>
    <w:rsid w:val="005E1568"/>
    <w:rsid w:val="005F5D61"/>
    <w:rsid w:val="00616781"/>
    <w:rsid w:val="00620B62"/>
    <w:rsid w:val="00627116"/>
    <w:rsid w:val="0064788E"/>
    <w:rsid w:val="00656784"/>
    <w:rsid w:val="00657500"/>
    <w:rsid w:val="006732D2"/>
    <w:rsid w:val="00692269"/>
    <w:rsid w:val="006A75C7"/>
    <w:rsid w:val="006B345E"/>
    <w:rsid w:val="006B4442"/>
    <w:rsid w:val="006D25FC"/>
    <w:rsid w:val="00706DEE"/>
    <w:rsid w:val="007159B5"/>
    <w:rsid w:val="00720D39"/>
    <w:rsid w:val="00721741"/>
    <w:rsid w:val="00724B0D"/>
    <w:rsid w:val="0072651A"/>
    <w:rsid w:val="00727AB7"/>
    <w:rsid w:val="0073626C"/>
    <w:rsid w:val="00736743"/>
    <w:rsid w:val="00743087"/>
    <w:rsid w:val="007513A3"/>
    <w:rsid w:val="00763AC4"/>
    <w:rsid w:val="007A3016"/>
    <w:rsid w:val="007C0361"/>
    <w:rsid w:val="007D20A1"/>
    <w:rsid w:val="007E3FA5"/>
    <w:rsid w:val="00822D69"/>
    <w:rsid w:val="00857BD8"/>
    <w:rsid w:val="00865896"/>
    <w:rsid w:val="008731AC"/>
    <w:rsid w:val="00873FDA"/>
    <w:rsid w:val="008B1A60"/>
    <w:rsid w:val="008B7C51"/>
    <w:rsid w:val="008D7566"/>
    <w:rsid w:val="008F6A91"/>
    <w:rsid w:val="008F7C75"/>
    <w:rsid w:val="00900209"/>
    <w:rsid w:val="009146F8"/>
    <w:rsid w:val="009216F4"/>
    <w:rsid w:val="00921CCC"/>
    <w:rsid w:val="00942237"/>
    <w:rsid w:val="00960DDE"/>
    <w:rsid w:val="00995B9F"/>
    <w:rsid w:val="009A2825"/>
    <w:rsid w:val="009B3BDA"/>
    <w:rsid w:val="00A17CB7"/>
    <w:rsid w:val="00A20C0D"/>
    <w:rsid w:val="00A21178"/>
    <w:rsid w:val="00A21855"/>
    <w:rsid w:val="00A319EA"/>
    <w:rsid w:val="00A365EE"/>
    <w:rsid w:val="00A634F4"/>
    <w:rsid w:val="00A9252A"/>
    <w:rsid w:val="00A9331E"/>
    <w:rsid w:val="00AB155C"/>
    <w:rsid w:val="00AC61D2"/>
    <w:rsid w:val="00AC6969"/>
    <w:rsid w:val="00B17143"/>
    <w:rsid w:val="00B36E58"/>
    <w:rsid w:val="00B43BE6"/>
    <w:rsid w:val="00B55923"/>
    <w:rsid w:val="00B6687B"/>
    <w:rsid w:val="00B86574"/>
    <w:rsid w:val="00B9580D"/>
    <w:rsid w:val="00B95920"/>
    <w:rsid w:val="00BA084C"/>
    <w:rsid w:val="00BB182C"/>
    <w:rsid w:val="00BE2CF7"/>
    <w:rsid w:val="00C045A7"/>
    <w:rsid w:val="00C201B8"/>
    <w:rsid w:val="00C301FC"/>
    <w:rsid w:val="00C42F38"/>
    <w:rsid w:val="00C63B03"/>
    <w:rsid w:val="00C71124"/>
    <w:rsid w:val="00C72A96"/>
    <w:rsid w:val="00C93DEB"/>
    <w:rsid w:val="00CC5725"/>
    <w:rsid w:val="00CD0A39"/>
    <w:rsid w:val="00CF63F6"/>
    <w:rsid w:val="00D304D2"/>
    <w:rsid w:val="00D35C45"/>
    <w:rsid w:val="00D3666B"/>
    <w:rsid w:val="00D618CD"/>
    <w:rsid w:val="00D75877"/>
    <w:rsid w:val="00D824F4"/>
    <w:rsid w:val="00D9024B"/>
    <w:rsid w:val="00D9573F"/>
    <w:rsid w:val="00DA1E9B"/>
    <w:rsid w:val="00DA3AE2"/>
    <w:rsid w:val="00DD1DBB"/>
    <w:rsid w:val="00E10C91"/>
    <w:rsid w:val="00E12CA6"/>
    <w:rsid w:val="00E62F97"/>
    <w:rsid w:val="00E94D27"/>
    <w:rsid w:val="00ED0F8A"/>
    <w:rsid w:val="00F30B60"/>
    <w:rsid w:val="00F4713D"/>
    <w:rsid w:val="00F52320"/>
    <w:rsid w:val="00F560C4"/>
    <w:rsid w:val="00F660E3"/>
    <w:rsid w:val="00F7710B"/>
    <w:rsid w:val="00FB63EC"/>
    <w:rsid w:val="00FD22BC"/>
    <w:rsid w:val="00FF7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FFD8"/>
  <w15:chartTrackingRefBased/>
  <w15:docId w15:val="{A994B9D3-5D04-43B1-97B0-36989C42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20"/>
    <w:pPr>
      <w:spacing w:after="0" w:line="240" w:lineRule="auto"/>
      <w:contextualSpacing/>
      <w:jc w:val="both"/>
    </w:pPr>
    <w:rPr>
      <w:rFonts w:ascii="Book Antiqua" w:hAnsi="Book Antiqua" w:cs="Arial"/>
      <w:szCs w:val="20"/>
      <w:lang w:eastAsia="fr-FR"/>
    </w:rPr>
  </w:style>
  <w:style w:type="paragraph" w:styleId="Titre1">
    <w:name w:val="heading 1"/>
    <w:basedOn w:val="Normal"/>
    <w:next w:val="Normal"/>
    <w:link w:val="Titre1Car"/>
    <w:uiPriority w:val="9"/>
    <w:qFormat/>
    <w:rsid w:val="00F52320"/>
    <w:pPr>
      <w:numPr>
        <w:numId w:val="6"/>
      </w:numPr>
      <w:autoSpaceDE w:val="0"/>
      <w:autoSpaceDN w:val="0"/>
      <w:outlineLvl w:val="0"/>
    </w:pPr>
    <w:rPr>
      <w:rFonts w:cs="Times New Roman"/>
      <w:b/>
      <w:spacing w:val="-3"/>
      <w:szCs w:val="24"/>
    </w:rPr>
  </w:style>
  <w:style w:type="paragraph" w:styleId="Titre2">
    <w:name w:val="heading 2"/>
    <w:basedOn w:val="Titre1"/>
    <w:next w:val="Normal"/>
    <w:link w:val="Titre2Car"/>
    <w:uiPriority w:val="9"/>
    <w:unhideWhenUsed/>
    <w:qFormat/>
    <w:rsid w:val="00F52320"/>
    <w:pPr>
      <w:numPr>
        <w:ilvl w:val="1"/>
      </w:numPr>
      <w:outlineLvl w:val="1"/>
    </w:pPr>
  </w:style>
  <w:style w:type="paragraph" w:styleId="Titre3">
    <w:name w:val="heading 3"/>
    <w:basedOn w:val="Titre2"/>
    <w:next w:val="Normal"/>
    <w:link w:val="Titre3Car"/>
    <w:uiPriority w:val="9"/>
    <w:unhideWhenUsed/>
    <w:qFormat/>
    <w:rsid w:val="00F52320"/>
    <w:pPr>
      <w:numPr>
        <w:ilvl w:val="2"/>
      </w:numPr>
      <w:outlineLvl w:val="2"/>
    </w:pPr>
    <w:rPr>
      <w:b w:val="0"/>
      <w:i/>
      <w:u w:val="single"/>
    </w:rPr>
  </w:style>
  <w:style w:type="paragraph" w:styleId="Titre4">
    <w:name w:val="heading 4"/>
    <w:basedOn w:val="Titre3"/>
    <w:next w:val="Normal"/>
    <w:link w:val="Titre4Car"/>
    <w:uiPriority w:val="9"/>
    <w:unhideWhenUsed/>
    <w:qFormat/>
    <w:rsid w:val="00F52320"/>
    <w:pPr>
      <w:numPr>
        <w:ilvl w:val="3"/>
      </w:numPr>
      <w:outlineLvl w:val="3"/>
    </w:pPr>
    <w:rPr>
      <w:sz w:val="20"/>
      <w:szCs w:val="20"/>
      <w:u w:val="none"/>
    </w:rPr>
  </w:style>
  <w:style w:type="paragraph" w:styleId="Titre5">
    <w:name w:val="heading 5"/>
    <w:basedOn w:val="Titre4"/>
    <w:next w:val="Normal"/>
    <w:link w:val="Titre5Car"/>
    <w:uiPriority w:val="9"/>
    <w:unhideWhenUsed/>
    <w:qFormat/>
    <w:rsid w:val="00F52320"/>
    <w:pPr>
      <w:numPr>
        <w:ilvl w:val="4"/>
      </w:numPr>
      <w:outlineLvl w:val="4"/>
    </w:pPr>
  </w:style>
  <w:style w:type="paragraph" w:styleId="Titre6">
    <w:name w:val="heading 6"/>
    <w:basedOn w:val="Titre5"/>
    <w:next w:val="Normal"/>
    <w:link w:val="Titre6Car"/>
    <w:uiPriority w:val="9"/>
    <w:unhideWhenUsed/>
    <w:qFormat/>
    <w:rsid w:val="00F52320"/>
    <w:pPr>
      <w:numPr>
        <w:ilvl w:val="5"/>
      </w:numPr>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uiPriority w:val="99"/>
    <w:rsid w:val="00F52320"/>
    <w:pPr>
      <w:spacing w:after="0" w:line="240" w:lineRule="auto"/>
      <w:ind w:left="5103"/>
    </w:pPr>
    <w:rPr>
      <w:rFonts w:ascii="Book Antiqua" w:hAnsi="Book Antiqua" w:cs="Arial"/>
      <w:lang w:eastAsia="fr-FR"/>
    </w:rPr>
  </w:style>
  <w:style w:type="paragraph" w:styleId="Citation">
    <w:name w:val="Quote"/>
    <w:basedOn w:val="Normal"/>
    <w:next w:val="Normal"/>
    <w:link w:val="CitationCar"/>
    <w:uiPriority w:val="29"/>
    <w:qFormat/>
    <w:rsid w:val="00F52320"/>
    <w:pPr>
      <w:ind w:left="567" w:right="567"/>
    </w:pPr>
    <w:rPr>
      <w:i/>
      <w:iCs/>
      <w:color w:val="000000"/>
      <w:lang w:eastAsia="en-US"/>
    </w:rPr>
  </w:style>
  <w:style w:type="character" w:customStyle="1" w:styleId="CitationCar">
    <w:name w:val="Citation Car"/>
    <w:basedOn w:val="Policepardfaut"/>
    <w:link w:val="Citation"/>
    <w:uiPriority w:val="29"/>
    <w:rsid w:val="00F52320"/>
    <w:rPr>
      <w:rFonts w:ascii="Book Antiqua" w:eastAsia="Times New Roman" w:hAnsi="Book Antiqua" w:cs="Arial"/>
      <w:i/>
      <w:iCs/>
      <w:color w:val="000000"/>
      <w:szCs w:val="20"/>
    </w:rPr>
  </w:style>
  <w:style w:type="paragraph" w:customStyle="1" w:styleId="Dcompte">
    <w:name w:val="Décompte"/>
    <w:basedOn w:val="Normal"/>
    <w:autoRedefine/>
    <w:qFormat/>
    <w:rsid w:val="00F52320"/>
    <w:pPr>
      <w:tabs>
        <w:tab w:val="left" w:leader="dot" w:pos="6237"/>
        <w:tab w:val="right" w:pos="8505"/>
      </w:tabs>
    </w:pPr>
    <w:rPr>
      <w:szCs w:val="22"/>
    </w:rPr>
  </w:style>
  <w:style w:type="paragraph" w:styleId="En-tte">
    <w:name w:val="header"/>
    <w:basedOn w:val="Normal"/>
    <w:link w:val="En-tteCar"/>
    <w:uiPriority w:val="99"/>
    <w:unhideWhenUsed/>
    <w:rsid w:val="00F52320"/>
    <w:pPr>
      <w:tabs>
        <w:tab w:val="center" w:pos="4536"/>
        <w:tab w:val="right" w:pos="9072"/>
      </w:tabs>
    </w:pPr>
  </w:style>
  <w:style w:type="character" w:customStyle="1" w:styleId="En-tteCar">
    <w:name w:val="En-tête Car"/>
    <w:basedOn w:val="Policepardfaut"/>
    <w:link w:val="En-tte"/>
    <w:uiPriority w:val="99"/>
    <w:rsid w:val="00F52320"/>
    <w:rPr>
      <w:rFonts w:ascii="Book Antiqua" w:eastAsia="Times New Roman" w:hAnsi="Book Antiqua" w:cs="Arial"/>
      <w:szCs w:val="20"/>
      <w:lang w:eastAsia="fr-FR"/>
    </w:rPr>
  </w:style>
  <w:style w:type="paragraph" w:customStyle="1" w:styleId="Lettre">
    <w:name w:val="Lettre"/>
    <w:rsid w:val="00F52320"/>
    <w:pPr>
      <w:spacing w:after="0" w:line="240" w:lineRule="auto"/>
    </w:pPr>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F52320"/>
    <w:pPr>
      <w:tabs>
        <w:tab w:val="center" w:pos="4536"/>
        <w:tab w:val="right" w:pos="9072"/>
      </w:tabs>
    </w:pPr>
  </w:style>
  <w:style w:type="character" w:customStyle="1" w:styleId="PieddepageCar">
    <w:name w:val="Pied de page Car"/>
    <w:basedOn w:val="Policepardfaut"/>
    <w:link w:val="Pieddepage"/>
    <w:uiPriority w:val="99"/>
    <w:rsid w:val="00F52320"/>
    <w:rPr>
      <w:rFonts w:ascii="Book Antiqua" w:eastAsia="Times New Roman" w:hAnsi="Book Antiqua" w:cs="Arial"/>
      <w:szCs w:val="20"/>
      <w:lang w:eastAsia="fr-FR"/>
    </w:rPr>
  </w:style>
  <w:style w:type="paragraph" w:styleId="Sansinterligne">
    <w:name w:val="No Spacing"/>
    <w:aliases w:val="Titre doc"/>
    <w:basedOn w:val="Normal"/>
    <w:next w:val="Normal"/>
    <w:uiPriority w:val="1"/>
    <w:qFormat/>
    <w:rsid w:val="00F52320"/>
    <w:pPr>
      <w:jc w:val="center"/>
    </w:pPr>
    <w:rPr>
      <w:b/>
      <w:caps/>
    </w:rPr>
  </w:style>
  <w:style w:type="paragraph" w:styleId="Textedebulles">
    <w:name w:val="Balloon Text"/>
    <w:basedOn w:val="Normal"/>
    <w:link w:val="TextedebullesCar"/>
    <w:uiPriority w:val="99"/>
    <w:semiHidden/>
    <w:unhideWhenUsed/>
    <w:rsid w:val="00F523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2320"/>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F52320"/>
    <w:rPr>
      <w:rFonts w:ascii="Book Antiqua" w:eastAsia="Times New Roman" w:hAnsi="Book Antiqua" w:cs="Times New Roman"/>
      <w:b/>
      <w:spacing w:val="-3"/>
      <w:szCs w:val="24"/>
      <w:lang w:eastAsia="fr-FR"/>
    </w:rPr>
  </w:style>
  <w:style w:type="character" w:customStyle="1" w:styleId="Titre2Car">
    <w:name w:val="Titre 2 Car"/>
    <w:basedOn w:val="Policepardfaut"/>
    <w:link w:val="Titre2"/>
    <w:uiPriority w:val="9"/>
    <w:rsid w:val="00F52320"/>
    <w:rPr>
      <w:rFonts w:ascii="Book Antiqua" w:eastAsia="Times New Roman" w:hAnsi="Book Antiqua" w:cs="Times New Roman"/>
      <w:b/>
      <w:spacing w:val="-3"/>
      <w:szCs w:val="24"/>
      <w:lang w:eastAsia="fr-FR"/>
    </w:rPr>
  </w:style>
  <w:style w:type="character" w:customStyle="1" w:styleId="Titre3Car">
    <w:name w:val="Titre 3 Car"/>
    <w:basedOn w:val="Policepardfaut"/>
    <w:link w:val="Titre3"/>
    <w:uiPriority w:val="9"/>
    <w:rsid w:val="00F52320"/>
    <w:rPr>
      <w:rFonts w:ascii="Book Antiqua" w:eastAsia="Times New Roman" w:hAnsi="Book Antiqua" w:cs="Times New Roman"/>
      <w:i/>
      <w:spacing w:val="-3"/>
      <w:szCs w:val="24"/>
      <w:u w:val="single"/>
      <w:lang w:eastAsia="fr-FR"/>
    </w:rPr>
  </w:style>
  <w:style w:type="character" w:customStyle="1" w:styleId="Titre4Car">
    <w:name w:val="Titre 4 Car"/>
    <w:basedOn w:val="Policepardfaut"/>
    <w:link w:val="Titre4"/>
    <w:uiPriority w:val="9"/>
    <w:rsid w:val="00F52320"/>
    <w:rPr>
      <w:rFonts w:ascii="Book Antiqua" w:eastAsia="Times New Roman" w:hAnsi="Book Antiqua" w:cs="Times New Roman"/>
      <w:i/>
      <w:spacing w:val="-3"/>
      <w:sz w:val="20"/>
      <w:szCs w:val="20"/>
      <w:lang w:eastAsia="fr-FR"/>
    </w:rPr>
  </w:style>
  <w:style w:type="character" w:customStyle="1" w:styleId="Titre5Car">
    <w:name w:val="Titre 5 Car"/>
    <w:basedOn w:val="Policepardfaut"/>
    <w:link w:val="Titre5"/>
    <w:uiPriority w:val="9"/>
    <w:rsid w:val="00F52320"/>
    <w:rPr>
      <w:rFonts w:ascii="Book Antiqua" w:eastAsia="Times New Roman" w:hAnsi="Book Antiqua" w:cs="Times New Roman"/>
      <w:i/>
      <w:spacing w:val="-3"/>
      <w:sz w:val="20"/>
      <w:szCs w:val="20"/>
      <w:lang w:eastAsia="fr-FR"/>
    </w:rPr>
  </w:style>
  <w:style w:type="character" w:customStyle="1" w:styleId="Titre6Car">
    <w:name w:val="Titre 6 Car"/>
    <w:basedOn w:val="Policepardfaut"/>
    <w:link w:val="Titre6"/>
    <w:uiPriority w:val="9"/>
    <w:rsid w:val="00F52320"/>
    <w:rPr>
      <w:rFonts w:ascii="Book Antiqua" w:eastAsia="Times New Roman" w:hAnsi="Book Antiqua" w:cs="Times New Roman"/>
      <w:i/>
      <w:spacing w:val="-3"/>
      <w:sz w:val="20"/>
      <w:szCs w:val="20"/>
      <w:lang w:eastAsia="fr-FR"/>
    </w:rPr>
  </w:style>
  <w:style w:type="paragraph" w:styleId="Citationintense">
    <w:name w:val="Intense Quote"/>
    <w:basedOn w:val="Normal"/>
    <w:next w:val="Normal"/>
    <w:link w:val="CitationintenseCar"/>
    <w:uiPriority w:val="30"/>
    <w:qFormat/>
    <w:rsid w:val="00DD1DBB"/>
    <w:pPr>
      <w:pBdr>
        <w:left w:val="single" w:sz="4" w:space="4" w:color="auto"/>
      </w:pBdr>
      <w:ind w:left="567"/>
    </w:pPr>
    <w:rPr>
      <w:i/>
    </w:rPr>
  </w:style>
  <w:style w:type="character" w:customStyle="1" w:styleId="CitationintenseCar">
    <w:name w:val="Citation intense Car"/>
    <w:basedOn w:val="Policepardfaut"/>
    <w:link w:val="Citationintense"/>
    <w:uiPriority w:val="30"/>
    <w:rsid w:val="00DD1DBB"/>
    <w:rPr>
      <w:rFonts w:ascii="Book Antiqua" w:hAnsi="Book Antiqua" w:cs="Arial"/>
      <w:i/>
      <w:szCs w:val="20"/>
      <w:lang w:eastAsia="fr-FR"/>
    </w:rPr>
  </w:style>
  <w:style w:type="paragraph" w:styleId="Paragraphedeliste">
    <w:name w:val="List Paragraph"/>
    <w:basedOn w:val="Normal"/>
    <w:uiPriority w:val="34"/>
    <w:qFormat/>
    <w:rsid w:val="00A20C0D"/>
    <w:pPr>
      <w:ind w:left="720"/>
    </w:pPr>
  </w:style>
  <w:style w:type="character" w:styleId="Lienhypertexte">
    <w:name w:val="Hyperlink"/>
    <w:basedOn w:val="Policepardfaut"/>
    <w:uiPriority w:val="99"/>
    <w:unhideWhenUsed/>
    <w:rsid w:val="00AC6969"/>
    <w:rPr>
      <w:color w:val="0563C1" w:themeColor="hyperlink"/>
      <w:u w:val="single"/>
    </w:rPr>
  </w:style>
  <w:style w:type="character" w:styleId="Mentionnonrsolue">
    <w:name w:val="Unresolved Mention"/>
    <w:basedOn w:val="Policepardfaut"/>
    <w:uiPriority w:val="99"/>
    <w:semiHidden/>
    <w:unhideWhenUsed/>
    <w:rsid w:val="00AC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1328</Words>
  <Characters>7310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Titran</dc:creator>
  <cp:keywords/>
  <dc:description/>
  <cp:lastModifiedBy>Microsoft Office User</cp:lastModifiedBy>
  <cp:revision>3</cp:revision>
  <cp:lastPrinted>2020-09-16T16:02:00Z</cp:lastPrinted>
  <dcterms:created xsi:type="dcterms:W3CDTF">2020-09-18T07:55:00Z</dcterms:created>
  <dcterms:modified xsi:type="dcterms:W3CDTF">2020-09-23T10:02:00Z</dcterms:modified>
</cp:coreProperties>
</file>